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21"/>
          <w:szCs w:val="21"/>
        </w:rPr>
        <w:t>按：</w:t>
      </w:r>
      <w:r>
        <w:rPr>
          <w:rFonts w:hint="eastAsia" w:ascii="楷体" w:hAnsi="楷体" w:eastAsia="楷体" w:cs="楷体"/>
          <w:b w:val="0"/>
          <w:bCs/>
          <w:sz w:val="21"/>
          <w:szCs w:val="21"/>
          <w:lang w:val="en-US" w:eastAsia="zh-CN"/>
        </w:rPr>
        <w:t>四月暖风催人醉，策马扬帆备考忙。为准确把握高考方向，优化备考策略，提升复习效果，滕州二中副校长王开栋为高三师生制定了一份后期复习教学规划，特分享于此，供大家参考学习。</w:t>
      </w:r>
    </w:p>
    <w:p>
      <w:pPr>
        <w:jc w:val="center"/>
        <w:rPr>
          <w:rFonts w:hint="default" w:asciiTheme="majorEastAsia" w:hAnsiTheme="majorEastAsia" w:eastAsiaTheme="majorEastAsia"/>
          <w:b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精雕细研备高考  凝心聚力提质量</w:t>
      </w:r>
    </w:p>
    <w:p>
      <w:pPr>
        <w:spacing w:line="400" w:lineRule="exact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滕州二中  </w:t>
      </w:r>
      <w:r>
        <w:rPr>
          <w:rFonts w:hint="eastAsia" w:ascii="宋体" w:hAnsi="宋体" w:eastAsia="宋体" w:cs="宋体"/>
          <w:sz w:val="28"/>
          <w:szCs w:val="28"/>
        </w:rPr>
        <w:t>王开栋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黑体" w:hAnsi="黑体" w:eastAsia="黑体" w:cs="黑体"/>
          <w:b w:val="0"/>
          <w:bCs/>
          <w:sz w:val="21"/>
          <w:szCs w:val="21"/>
        </w:rPr>
      </w:pPr>
      <w:r>
        <w:rPr>
          <w:rFonts w:hint="eastAsia" w:ascii="黑体" w:hAnsi="黑体" w:eastAsia="黑体" w:cs="黑体"/>
          <w:b w:val="0"/>
          <w:bCs/>
          <w:sz w:val="21"/>
          <w:szCs w:val="21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/>
          <w:sz w:val="21"/>
          <w:szCs w:val="21"/>
        </w:rPr>
        <w:t>、关于考评教学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（一）选卷——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两</w:t>
      </w:r>
      <w:r>
        <w:rPr>
          <w:rFonts w:hint="eastAsia" w:ascii="仿宋" w:hAnsi="仿宋" w:eastAsia="仿宋" w:cs="仿宋"/>
          <w:b/>
          <w:sz w:val="21"/>
          <w:szCs w:val="21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</w:rPr>
        <w:t>主张选成卷，如调考卷、调研卷、科研机构命卷等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主张自组卷，若个别题目、板块，不宜则删，无益则换。不主张购套卷、用套卷，坚决反对信手拿来。明确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两个</w:t>
      </w:r>
      <w:r>
        <w:rPr>
          <w:rFonts w:hint="eastAsia" w:ascii="仿宋" w:hAnsi="仿宋" w:eastAsia="仿宋" w:cs="仿宋"/>
          <w:sz w:val="21"/>
          <w:szCs w:val="21"/>
        </w:rPr>
        <w:t>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0"/>
        <w:textAlignment w:val="auto"/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1"/>
          <w:szCs w:val="21"/>
          <w:lang w:val="en-US" w:eastAsia="zh-CN"/>
        </w:rPr>
        <w:t>1.</w:t>
      </w:r>
      <w:r>
        <w:rPr>
          <w:rFonts w:hint="eastAsia" w:ascii="仿宋" w:hAnsi="仿宋" w:eastAsia="仿宋" w:cs="仿宋"/>
          <w:b/>
          <w:bCs w:val="0"/>
          <w:sz w:val="21"/>
          <w:szCs w:val="21"/>
        </w:rPr>
        <w:t>“教师先做”。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每次的考卷，要求学科备课组长本人或安排教师先做。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sz w:val="21"/>
          <w:szCs w:val="21"/>
          <w:lang w:val="en-US" w:eastAsia="zh-CN"/>
        </w:rPr>
        <w:t>2.</w:t>
      </w:r>
      <w:r>
        <w:rPr>
          <w:rFonts w:hint="eastAsia" w:ascii="仿宋" w:hAnsi="仿宋" w:eastAsia="仿宋" w:cs="仿宋"/>
          <w:b/>
          <w:bCs w:val="0"/>
          <w:sz w:val="21"/>
          <w:szCs w:val="21"/>
        </w:rPr>
        <w:t>“组内议决”。</w:t>
      </w:r>
      <w:r>
        <w:rPr>
          <w:rFonts w:hint="eastAsia" w:ascii="仿宋" w:hAnsi="仿宋" w:eastAsia="仿宋" w:cs="仿宋"/>
          <w:sz w:val="21"/>
          <w:szCs w:val="21"/>
        </w:rPr>
        <w:t>做后组内讨论，达成共识，议决用卷。组内议、组长决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（二）阅卷——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两</w:t>
      </w:r>
      <w:r>
        <w:rPr>
          <w:rFonts w:hint="eastAsia" w:ascii="仿宋" w:hAnsi="仿宋" w:eastAsia="仿宋" w:cs="仿宋"/>
          <w:b/>
          <w:sz w:val="21"/>
          <w:szCs w:val="21"/>
        </w:rPr>
        <w:t>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1"/>
          <w:szCs w:val="21"/>
        </w:rPr>
        <w:t>集中阅卷，流水作业。</w:t>
      </w:r>
      <w:r>
        <w:rPr>
          <w:rFonts w:hint="eastAsia" w:ascii="仿宋" w:hAnsi="仿宋" w:eastAsia="仿宋" w:cs="仿宋"/>
          <w:sz w:val="21"/>
          <w:szCs w:val="21"/>
        </w:rPr>
        <w:t>集中流水，用意在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于</w:t>
      </w:r>
      <w:r>
        <w:rPr>
          <w:rFonts w:hint="eastAsia" w:ascii="仿宋" w:hAnsi="仿宋" w:eastAsia="仿宋" w:cs="仿宋"/>
          <w:sz w:val="21"/>
          <w:szCs w:val="21"/>
        </w:rPr>
        <w:t>督促快速，也在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于</w:t>
      </w:r>
      <w:r>
        <w:rPr>
          <w:rFonts w:hint="eastAsia" w:ascii="仿宋" w:hAnsi="仿宋" w:eastAsia="仿宋" w:cs="仿宋"/>
          <w:sz w:val="21"/>
          <w:szCs w:val="21"/>
        </w:rPr>
        <w:t>推动交流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纸笔阅卷，目的在于批阅留痕。期间，也可安排两次各自阅卷，让任课教师全面了解自己的学生，多加些卷面点评，有选择地面批面评。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2.</w:t>
      </w:r>
      <w:r>
        <w:rPr>
          <w:rFonts w:hint="eastAsia" w:ascii="仿宋" w:hAnsi="仿宋" w:eastAsia="仿宋" w:cs="仿宋"/>
          <w:b/>
          <w:sz w:val="21"/>
          <w:szCs w:val="21"/>
        </w:rPr>
        <w:t>固化分工，阅卷备课一体化。</w:t>
      </w:r>
      <w:r>
        <w:rPr>
          <w:rFonts w:hint="eastAsia" w:ascii="仿宋" w:hAnsi="仿宋" w:eastAsia="仿宋" w:cs="仿宋"/>
          <w:sz w:val="21"/>
          <w:szCs w:val="21"/>
        </w:rPr>
        <w:t>在集中流水的前提下，建议各组按题型或知识板块进行批阅分工，分工最好固化。这样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有利于</w:t>
      </w:r>
      <w:r>
        <w:rPr>
          <w:rFonts w:hint="eastAsia" w:ascii="仿宋" w:hAnsi="仿宋" w:eastAsia="仿宋" w:cs="仿宋"/>
          <w:sz w:val="21"/>
          <w:szCs w:val="21"/>
        </w:rPr>
        <w:t>备课分解，谁批阅的谁负责讲评备课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也有利于</w:t>
      </w:r>
      <w:r>
        <w:rPr>
          <w:rFonts w:hint="eastAsia" w:ascii="仿宋" w:hAnsi="仿宋" w:eastAsia="仿宋" w:cs="仿宋"/>
          <w:sz w:val="21"/>
          <w:szCs w:val="21"/>
        </w:rPr>
        <w:t>集训回头看时总结分工，谁批阅的谁最后梳理总结。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（三）备课——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两</w:t>
      </w:r>
      <w:r>
        <w:rPr>
          <w:rFonts w:hint="eastAsia" w:ascii="仿宋" w:hAnsi="仿宋" w:eastAsia="仿宋" w:cs="仿宋"/>
          <w:b/>
          <w:sz w:val="21"/>
          <w:szCs w:val="21"/>
        </w:rPr>
        <w:t>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.</w:t>
      </w:r>
      <w:r>
        <w:rPr>
          <w:rFonts w:hint="eastAsia" w:ascii="仿宋" w:hAnsi="仿宋" w:eastAsia="仿宋" w:cs="仿宋"/>
          <w:b/>
          <w:sz w:val="21"/>
          <w:szCs w:val="21"/>
        </w:rPr>
        <w:t>边阅边备、分头备课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组长提前做好阅卷分工，提前安排讲评主备人。阅卷分工即备课分工，谁批阅谁采集，采集正答样板、错误样本；谁批阅谁点评，点评优点、提出问题；谁批阅谁</w:t>
      </w:r>
      <w:r>
        <w:rPr>
          <w:rFonts w:hint="eastAsia" w:ascii="仿宋" w:hAnsi="仿宋" w:eastAsia="仿宋" w:cs="仿宋"/>
          <w:color w:val="auto"/>
          <w:sz w:val="21"/>
          <w:szCs w:val="21"/>
        </w:rPr>
        <w:t>设计链接和拓展。</w:t>
      </w:r>
      <w:r>
        <w:rPr>
          <w:rFonts w:hint="eastAsia" w:ascii="仿宋" w:hAnsi="仿宋" w:eastAsia="仿宋" w:cs="仿宋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2.主备负责、集体审议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讲评主备人负责收集素材，制作PPT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组长组织，主备解读、教师共议，并讨论下次集训。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（四）上课——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三</w:t>
      </w:r>
      <w:r>
        <w:rPr>
          <w:rFonts w:hint="eastAsia" w:ascii="仿宋" w:hAnsi="仿宋" w:eastAsia="仿宋" w:cs="仿宋"/>
          <w:b/>
          <w:sz w:val="21"/>
          <w:szCs w:val="21"/>
        </w:rPr>
        <w:t>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sz w:val="21"/>
          <w:szCs w:val="21"/>
        </w:rPr>
        <w:t>1.功能定位——诊断、指导、辐射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sz w:val="21"/>
          <w:szCs w:val="21"/>
        </w:rPr>
        <w:t>2.教学方式——微专题、小专题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一张试卷讲评，务必要认定核心的、紧要的几个问题。</w:t>
      </w:r>
      <w:r>
        <w:rPr>
          <w:rFonts w:hint="eastAsia" w:ascii="仿宋" w:hAnsi="仿宋" w:eastAsia="仿宋" w:cs="仿宋"/>
          <w:sz w:val="21"/>
          <w:szCs w:val="21"/>
        </w:rPr>
        <w:t>以相应试题讲评切入，形成若干微专题、小专题，这是试题辐射，也是问题突破。其他零散的、细节的问题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学生比对答案自己领会，学生间、师生间交流个性解决。至多教师统一下、点一下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评点多了就冲淡了核心，评点多了就削弱了主题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集训阶段有多次卷评，既要想着小微专题的覆盖而有意系统性预设，又要想着一段时间后的反复、强化。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/>
          <w:sz w:val="21"/>
          <w:szCs w:val="21"/>
        </w:rPr>
        <w:t>3.具体操作——展、评</w:t>
      </w:r>
      <w:r>
        <w:rPr>
          <w:rFonts w:hint="eastAsia" w:ascii="仿宋" w:hAnsi="仿宋" w:eastAsia="仿宋" w:cs="仿宋"/>
          <w:b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b w:val="0"/>
          <w:bCs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展即展示，展示思维、展示解答。</w:t>
      </w:r>
      <w:r>
        <w:rPr>
          <w:rFonts w:hint="eastAsia" w:ascii="仿宋" w:hAnsi="仿宋" w:eastAsia="仿宋" w:cs="仿宋"/>
          <w:sz w:val="21"/>
          <w:szCs w:val="21"/>
        </w:rPr>
        <w:t>解答展示通过卷面表达可以采集得到，思维展示就要对学生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进行一些设问。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一是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对答题设问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还原情景，问当时怎么想的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问现在怎么看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是否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还有不同的思路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有无经验可以总结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二是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对时间设问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回顾答卷时的时间把握，问在哪些环节上还需改进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还可以节省多少时间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三是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对标准设问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审视评分标准，问评分要点在哪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有无答题启示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有无更佳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的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补充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四是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对考卷设问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对试卷进行梳理归纳，问考卷涉及的必备知识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考查的关键能力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问高考命题精神的显性、隐性体现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问考卷一核、四层、四翼评价功能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的体现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评即点评，教师进行点评。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一是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坚持问题导向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错是病而非症。统计学生答卷出现的错误，分析出现错误的原因，诊断出哪是症结、哪处梗阻，给予答题技法上的实操指导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二是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坚持全程指导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从接触文本题目开始，从读题审题开始，围绕如何思考、如何表达，落脚到如何多得分的指导；要站在答题人的角度、考场情境下，站在命题人、阅卷人的角度去评说，帮助学生读懂他们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三是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坚持格式格律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试卷格式、设问格式、答题格律是无法回避的，继续坚持方法指导，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做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规则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和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规律的梳理、点评和总结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四是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坚持回归根本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回扣教材、回扣高考真题，回扣课标要求、回扣考评体系，回归根本找到“家”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val="en-US" w:eastAsia="zh-CN"/>
        </w:rPr>
        <w:t>五是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坚持赏析拓展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赏析</w:t>
      </w:r>
      <w:r>
        <w:rPr>
          <w:rFonts w:hint="eastAsia" w:ascii="仿宋" w:hAnsi="仿宋" w:eastAsia="仿宋" w:cs="仿宋"/>
          <w:sz w:val="21"/>
          <w:szCs w:val="21"/>
        </w:rPr>
        <w:t>题目命制，加入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“</w:t>
      </w:r>
      <w:r>
        <w:rPr>
          <w:rFonts w:hint="eastAsia" w:ascii="仿宋" w:hAnsi="仿宋" w:eastAsia="仿宋" w:cs="仿宋"/>
          <w:sz w:val="21"/>
          <w:szCs w:val="21"/>
        </w:rPr>
        <w:t>假若我是命题人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还会怎么出题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”</w:t>
      </w:r>
      <w:r>
        <w:rPr>
          <w:rFonts w:hint="eastAsia" w:ascii="仿宋" w:hAnsi="仿宋" w:eastAsia="仿宋" w:cs="仿宋"/>
          <w:sz w:val="21"/>
          <w:szCs w:val="21"/>
        </w:rPr>
        <w:t>的设问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比对答案、赏析评分标准，加入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“</w:t>
      </w:r>
      <w:r>
        <w:rPr>
          <w:rFonts w:hint="eastAsia" w:ascii="仿宋" w:hAnsi="仿宋" w:eastAsia="仿宋" w:cs="仿宋"/>
          <w:sz w:val="21"/>
          <w:szCs w:val="21"/>
        </w:rPr>
        <w:t>假若我是评卷人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会怎么评判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”</w:t>
      </w:r>
      <w:r>
        <w:rPr>
          <w:rFonts w:hint="eastAsia" w:ascii="仿宋" w:hAnsi="仿宋" w:eastAsia="仿宋" w:cs="仿宋"/>
          <w:sz w:val="21"/>
          <w:szCs w:val="21"/>
        </w:rPr>
        <w:t>的设问。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（五）补偿教学——着眼具体问题，是强化、是补偿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组长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要</w:t>
      </w:r>
      <w:r>
        <w:rPr>
          <w:rFonts w:hint="eastAsia" w:ascii="仿宋" w:hAnsi="仿宋" w:eastAsia="仿宋" w:cs="仿宋"/>
          <w:sz w:val="21"/>
          <w:szCs w:val="21"/>
        </w:rPr>
        <w:t>安排补偿教学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着眼具体问题，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进行</w:t>
      </w:r>
      <w:r>
        <w:rPr>
          <w:rFonts w:hint="eastAsia" w:ascii="仿宋" w:hAnsi="仿宋" w:eastAsia="仿宋" w:cs="仿宋"/>
          <w:sz w:val="21"/>
          <w:szCs w:val="21"/>
        </w:rPr>
        <w:t>小卷化的定时练、即时讲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组长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还要</w:t>
      </w:r>
      <w:r>
        <w:rPr>
          <w:rFonts w:hint="eastAsia" w:ascii="仿宋" w:hAnsi="仿宋" w:eastAsia="仿宋" w:cs="仿宋"/>
          <w:sz w:val="21"/>
          <w:szCs w:val="21"/>
        </w:rPr>
        <w:t>设计一次回头看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对前期集训集中进行一次梳理盘点，不能一味赶路。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黑体" w:hAnsi="黑体" w:eastAsia="黑体" w:cs="黑体"/>
          <w:b w:val="0"/>
          <w:bCs/>
          <w:sz w:val="21"/>
          <w:szCs w:val="21"/>
        </w:rPr>
      </w:pPr>
      <w:r>
        <w:rPr>
          <w:rFonts w:hint="eastAsia" w:ascii="黑体" w:hAnsi="黑体" w:eastAsia="黑体" w:cs="黑体"/>
          <w:b w:val="0"/>
          <w:bCs/>
          <w:sz w:val="21"/>
          <w:szCs w:val="21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/>
          <w:sz w:val="21"/>
          <w:szCs w:val="21"/>
        </w:rPr>
        <w:t>、关于备考指导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（一）发挥考试</w:t>
      </w:r>
      <w:r>
        <w:rPr>
          <w:rFonts w:hint="eastAsia" w:ascii="仿宋" w:hAnsi="仿宋" w:eastAsia="仿宋" w:cs="仿宋"/>
          <w:b/>
          <w:sz w:val="21"/>
          <w:szCs w:val="21"/>
          <w:lang w:val="en-US" w:eastAsia="zh-CN"/>
        </w:rPr>
        <w:t>最大</w:t>
      </w:r>
      <w:r>
        <w:rPr>
          <w:rFonts w:hint="eastAsia" w:ascii="仿宋" w:hAnsi="仿宋" w:eastAsia="仿宋" w:cs="仿宋"/>
          <w:b/>
          <w:sz w:val="21"/>
          <w:szCs w:val="21"/>
        </w:rPr>
        <w:t>功效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 w:val="0"/>
          <w:bCs/>
          <w:sz w:val="21"/>
          <w:szCs w:val="21"/>
        </w:rPr>
        <w:t>考前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以积极的心态面对频繁的考试，以认真的态度进行每一次考试；考前看教材、看涂书。考中：每次都作为高考，怎么得分怎么办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找感觉、摸规律，临场历练，积累经验</w:t>
      </w:r>
      <w:r>
        <w:rPr>
          <w:rFonts w:hint="eastAsia" w:ascii="仿宋" w:hAnsi="仿宋" w:eastAsia="仿宋" w:cs="仿宋"/>
          <w:b w:val="0"/>
          <w:bCs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1"/>
          <w:szCs w:val="21"/>
        </w:rPr>
        <w:t>考后：订</w:t>
      </w:r>
      <w:r>
        <w:rPr>
          <w:rFonts w:hint="eastAsia" w:ascii="仿宋" w:hAnsi="仿宋" w:eastAsia="仿宋" w:cs="仿宋"/>
          <w:sz w:val="21"/>
          <w:szCs w:val="21"/>
        </w:rPr>
        <w:t>正反思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订正就是改错，反思就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是</w:t>
      </w:r>
      <w:r>
        <w:rPr>
          <w:rFonts w:hint="eastAsia" w:ascii="仿宋" w:hAnsi="仿宋" w:eastAsia="仿宋" w:cs="仿宋"/>
          <w:sz w:val="21"/>
          <w:szCs w:val="21"/>
        </w:rPr>
        <w:t>回顾考试过程，再现考试情景，总结实战经验。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（二）写好用好“一本涂书”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除回扣教材外，学生考后都要做好考卷及补充学案的整理和利用，错误圈划、色笔订正、惊醒备注，装订成册，写成自己给自己看的“一本涂书”。任课教师指导整理前期，督促后期跟进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，</w:t>
      </w:r>
      <w:r>
        <w:rPr>
          <w:rFonts w:hint="eastAsia" w:ascii="仿宋" w:hAnsi="仿宋" w:eastAsia="仿宋" w:cs="仿宋"/>
          <w:sz w:val="21"/>
          <w:szCs w:val="21"/>
        </w:rPr>
        <w:t>要求学生每次考前必须看一遍。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textAlignment w:val="auto"/>
        <w:rPr>
          <w:rFonts w:hint="eastAsia" w:ascii="仿宋" w:hAnsi="仿宋" w:eastAsia="仿宋" w:cs="仿宋"/>
          <w:b/>
          <w:bCs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（三）</w:t>
      </w:r>
      <w:r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  <w:t>开好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>学生表彰会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高考的最后一公里，备考必须按节奏进行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必须坚守精神阵地，尤其是心理调节和情绪管控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。</w:t>
      </w:r>
      <w:r>
        <w:rPr>
          <w:rFonts w:hint="eastAsia" w:ascii="仿宋" w:hAnsi="仿宋" w:eastAsia="仿宋" w:cs="仿宋"/>
          <w:sz w:val="21"/>
          <w:szCs w:val="21"/>
        </w:rPr>
        <w:t>必须整饬军纪，杜绝迟到、睡觉、零食，杜绝左顾右盼、坐立不安，保持学习的最佳状态。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7A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ZkY2UwOGU3ZTYwMjQ5M2E3NTY0YjgwNzhjZjdhNDgifQ=="/>
  </w:docVars>
  <w:rsids>
    <w:rsidRoot w:val="00BD00CC"/>
    <w:rsid w:val="00007A67"/>
    <w:rsid w:val="0001583E"/>
    <w:rsid w:val="00025B29"/>
    <w:rsid w:val="00041E37"/>
    <w:rsid w:val="000553DB"/>
    <w:rsid w:val="00056D7C"/>
    <w:rsid w:val="00057F1A"/>
    <w:rsid w:val="00061AA5"/>
    <w:rsid w:val="0007005A"/>
    <w:rsid w:val="00090C09"/>
    <w:rsid w:val="00093842"/>
    <w:rsid w:val="00095902"/>
    <w:rsid w:val="000C3844"/>
    <w:rsid w:val="000D44CB"/>
    <w:rsid w:val="001018BA"/>
    <w:rsid w:val="00103161"/>
    <w:rsid w:val="00106680"/>
    <w:rsid w:val="00137C5F"/>
    <w:rsid w:val="00147EFB"/>
    <w:rsid w:val="00157246"/>
    <w:rsid w:val="00157DF8"/>
    <w:rsid w:val="00166EF5"/>
    <w:rsid w:val="0017081D"/>
    <w:rsid w:val="00176BA4"/>
    <w:rsid w:val="0018753A"/>
    <w:rsid w:val="0019121D"/>
    <w:rsid w:val="00195D39"/>
    <w:rsid w:val="00196F0E"/>
    <w:rsid w:val="001A6447"/>
    <w:rsid w:val="001B56B8"/>
    <w:rsid w:val="001B5DFE"/>
    <w:rsid w:val="001B6D5D"/>
    <w:rsid w:val="001C2479"/>
    <w:rsid w:val="001C2B2F"/>
    <w:rsid w:val="001C7DA7"/>
    <w:rsid w:val="001D1011"/>
    <w:rsid w:val="001D6D37"/>
    <w:rsid w:val="001E658B"/>
    <w:rsid w:val="001F34F2"/>
    <w:rsid w:val="00212287"/>
    <w:rsid w:val="00213CEF"/>
    <w:rsid w:val="00214FC3"/>
    <w:rsid w:val="00216271"/>
    <w:rsid w:val="00217D54"/>
    <w:rsid w:val="002207DE"/>
    <w:rsid w:val="00221739"/>
    <w:rsid w:val="00223C8E"/>
    <w:rsid w:val="0022755E"/>
    <w:rsid w:val="002331FE"/>
    <w:rsid w:val="002566E5"/>
    <w:rsid w:val="00281954"/>
    <w:rsid w:val="00286193"/>
    <w:rsid w:val="002B4A30"/>
    <w:rsid w:val="002C3274"/>
    <w:rsid w:val="002E0CFC"/>
    <w:rsid w:val="002F2258"/>
    <w:rsid w:val="002F7B0B"/>
    <w:rsid w:val="00312C56"/>
    <w:rsid w:val="00317F28"/>
    <w:rsid w:val="00320002"/>
    <w:rsid w:val="00325E5D"/>
    <w:rsid w:val="00361EFE"/>
    <w:rsid w:val="00372BE4"/>
    <w:rsid w:val="003916BD"/>
    <w:rsid w:val="003A5E82"/>
    <w:rsid w:val="003B541B"/>
    <w:rsid w:val="003C0EA9"/>
    <w:rsid w:val="003C4C37"/>
    <w:rsid w:val="003F0698"/>
    <w:rsid w:val="003F70C4"/>
    <w:rsid w:val="00402A1B"/>
    <w:rsid w:val="0040344A"/>
    <w:rsid w:val="00406A7D"/>
    <w:rsid w:val="00410778"/>
    <w:rsid w:val="00423DDC"/>
    <w:rsid w:val="004379E2"/>
    <w:rsid w:val="00447D1E"/>
    <w:rsid w:val="0045067C"/>
    <w:rsid w:val="00455776"/>
    <w:rsid w:val="004951E7"/>
    <w:rsid w:val="00497C2B"/>
    <w:rsid w:val="004A042D"/>
    <w:rsid w:val="004B2377"/>
    <w:rsid w:val="004B32C5"/>
    <w:rsid w:val="004B77F0"/>
    <w:rsid w:val="004C348C"/>
    <w:rsid w:val="004F2D6D"/>
    <w:rsid w:val="004F3775"/>
    <w:rsid w:val="004F772A"/>
    <w:rsid w:val="005037ED"/>
    <w:rsid w:val="005038F5"/>
    <w:rsid w:val="00504157"/>
    <w:rsid w:val="00506D05"/>
    <w:rsid w:val="00521118"/>
    <w:rsid w:val="0053043D"/>
    <w:rsid w:val="0054162C"/>
    <w:rsid w:val="00547867"/>
    <w:rsid w:val="005629E6"/>
    <w:rsid w:val="0056300A"/>
    <w:rsid w:val="00570386"/>
    <w:rsid w:val="00571241"/>
    <w:rsid w:val="00582150"/>
    <w:rsid w:val="0058543E"/>
    <w:rsid w:val="00590B9C"/>
    <w:rsid w:val="005D4317"/>
    <w:rsid w:val="005D49A1"/>
    <w:rsid w:val="005D5B34"/>
    <w:rsid w:val="005D6CCD"/>
    <w:rsid w:val="005E32E2"/>
    <w:rsid w:val="00604B1A"/>
    <w:rsid w:val="00610307"/>
    <w:rsid w:val="00611A63"/>
    <w:rsid w:val="0061590E"/>
    <w:rsid w:val="0062100F"/>
    <w:rsid w:val="00646734"/>
    <w:rsid w:val="00655F57"/>
    <w:rsid w:val="00665AA6"/>
    <w:rsid w:val="00667053"/>
    <w:rsid w:val="006814D0"/>
    <w:rsid w:val="00687BDC"/>
    <w:rsid w:val="0069160D"/>
    <w:rsid w:val="0069609C"/>
    <w:rsid w:val="00697FDE"/>
    <w:rsid w:val="006A1917"/>
    <w:rsid w:val="006A63F0"/>
    <w:rsid w:val="006C4FC0"/>
    <w:rsid w:val="006D22E5"/>
    <w:rsid w:val="006F2CBD"/>
    <w:rsid w:val="006F5158"/>
    <w:rsid w:val="00700622"/>
    <w:rsid w:val="007147BF"/>
    <w:rsid w:val="007149C7"/>
    <w:rsid w:val="007234C6"/>
    <w:rsid w:val="00732E48"/>
    <w:rsid w:val="0073491B"/>
    <w:rsid w:val="007404B6"/>
    <w:rsid w:val="0074252A"/>
    <w:rsid w:val="00746E2A"/>
    <w:rsid w:val="00750B40"/>
    <w:rsid w:val="00765CA9"/>
    <w:rsid w:val="0076640F"/>
    <w:rsid w:val="00792004"/>
    <w:rsid w:val="007A30BE"/>
    <w:rsid w:val="007B17DC"/>
    <w:rsid w:val="007D6972"/>
    <w:rsid w:val="007E02D5"/>
    <w:rsid w:val="007E0A4F"/>
    <w:rsid w:val="007E0B84"/>
    <w:rsid w:val="007E4FED"/>
    <w:rsid w:val="007E71AE"/>
    <w:rsid w:val="00817FD6"/>
    <w:rsid w:val="00822680"/>
    <w:rsid w:val="00825AA1"/>
    <w:rsid w:val="0083210A"/>
    <w:rsid w:val="00861CDC"/>
    <w:rsid w:val="00875953"/>
    <w:rsid w:val="00876BA0"/>
    <w:rsid w:val="00893FC2"/>
    <w:rsid w:val="0089662B"/>
    <w:rsid w:val="008A3779"/>
    <w:rsid w:val="008A53C3"/>
    <w:rsid w:val="008B69D5"/>
    <w:rsid w:val="008C2DE3"/>
    <w:rsid w:val="008D095D"/>
    <w:rsid w:val="008D1B4C"/>
    <w:rsid w:val="008F4EE3"/>
    <w:rsid w:val="008F5360"/>
    <w:rsid w:val="008F5CE8"/>
    <w:rsid w:val="0090044F"/>
    <w:rsid w:val="00937918"/>
    <w:rsid w:val="00954610"/>
    <w:rsid w:val="00966DFA"/>
    <w:rsid w:val="00970729"/>
    <w:rsid w:val="009834F6"/>
    <w:rsid w:val="00992325"/>
    <w:rsid w:val="0099494D"/>
    <w:rsid w:val="009B0662"/>
    <w:rsid w:val="009C67E3"/>
    <w:rsid w:val="009C6B90"/>
    <w:rsid w:val="009F516F"/>
    <w:rsid w:val="009F5C9D"/>
    <w:rsid w:val="00A1756C"/>
    <w:rsid w:val="00A400BE"/>
    <w:rsid w:val="00A54672"/>
    <w:rsid w:val="00A54ACA"/>
    <w:rsid w:val="00A55647"/>
    <w:rsid w:val="00A56110"/>
    <w:rsid w:val="00A61917"/>
    <w:rsid w:val="00A65491"/>
    <w:rsid w:val="00A66EDA"/>
    <w:rsid w:val="00A73910"/>
    <w:rsid w:val="00A93C7B"/>
    <w:rsid w:val="00A96380"/>
    <w:rsid w:val="00AA248E"/>
    <w:rsid w:val="00AB10C4"/>
    <w:rsid w:val="00AB41C0"/>
    <w:rsid w:val="00AC5C17"/>
    <w:rsid w:val="00AD0255"/>
    <w:rsid w:val="00AE73A2"/>
    <w:rsid w:val="00AF15A0"/>
    <w:rsid w:val="00AF49AF"/>
    <w:rsid w:val="00B10388"/>
    <w:rsid w:val="00B105A6"/>
    <w:rsid w:val="00B2083A"/>
    <w:rsid w:val="00B20D4A"/>
    <w:rsid w:val="00B23360"/>
    <w:rsid w:val="00B5091B"/>
    <w:rsid w:val="00B600BC"/>
    <w:rsid w:val="00B6163E"/>
    <w:rsid w:val="00B628F0"/>
    <w:rsid w:val="00B67A4E"/>
    <w:rsid w:val="00B848E7"/>
    <w:rsid w:val="00B9283F"/>
    <w:rsid w:val="00B92A3C"/>
    <w:rsid w:val="00BB073B"/>
    <w:rsid w:val="00BD00CC"/>
    <w:rsid w:val="00BD3B8D"/>
    <w:rsid w:val="00BE6CF6"/>
    <w:rsid w:val="00BF2AF8"/>
    <w:rsid w:val="00BF4F5F"/>
    <w:rsid w:val="00BF54E5"/>
    <w:rsid w:val="00BF6054"/>
    <w:rsid w:val="00C06ADE"/>
    <w:rsid w:val="00C14EA9"/>
    <w:rsid w:val="00C20D08"/>
    <w:rsid w:val="00C212CD"/>
    <w:rsid w:val="00C271F3"/>
    <w:rsid w:val="00C27436"/>
    <w:rsid w:val="00C34121"/>
    <w:rsid w:val="00C341CD"/>
    <w:rsid w:val="00C41848"/>
    <w:rsid w:val="00C463B7"/>
    <w:rsid w:val="00C53BBC"/>
    <w:rsid w:val="00C6714A"/>
    <w:rsid w:val="00C8007D"/>
    <w:rsid w:val="00CA1D32"/>
    <w:rsid w:val="00CA4381"/>
    <w:rsid w:val="00CB42DB"/>
    <w:rsid w:val="00CE71E0"/>
    <w:rsid w:val="00CE76A4"/>
    <w:rsid w:val="00CF06E2"/>
    <w:rsid w:val="00CF5FA7"/>
    <w:rsid w:val="00D07BE1"/>
    <w:rsid w:val="00D436E7"/>
    <w:rsid w:val="00D4687F"/>
    <w:rsid w:val="00D5282D"/>
    <w:rsid w:val="00D5463F"/>
    <w:rsid w:val="00D77A78"/>
    <w:rsid w:val="00D85516"/>
    <w:rsid w:val="00DA6EF8"/>
    <w:rsid w:val="00DB178B"/>
    <w:rsid w:val="00DC1CB1"/>
    <w:rsid w:val="00DD1B1F"/>
    <w:rsid w:val="00DD4200"/>
    <w:rsid w:val="00DE35BD"/>
    <w:rsid w:val="00DE63B7"/>
    <w:rsid w:val="00E02405"/>
    <w:rsid w:val="00E26238"/>
    <w:rsid w:val="00E321D7"/>
    <w:rsid w:val="00E54046"/>
    <w:rsid w:val="00E560CA"/>
    <w:rsid w:val="00E60EB4"/>
    <w:rsid w:val="00E87144"/>
    <w:rsid w:val="00E93599"/>
    <w:rsid w:val="00EC42F7"/>
    <w:rsid w:val="00EE1DA5"/>
    <w:rsid w:val="00EE445A"/>
    <w:rsid w:val="00EF46C6"/>
    <w:rsid w:val="00F047D2"/>
    <w:rsid w:val="00F1310C"/>
    <w:rsid w:val="00F20293"/>
    <w:rsid w:val="00F23DD3"/>
    <w:rsid w:val="00F42F6A"/>
    <w:rsid w:val="00F47491"/>
    <w:rsid w:val="00F545CC"/>
    <w:rsid w:val="00F65AED"/>
    <w:rsid w:val="00F71B21"/>
    <w:rsid w:val="00F77171"/>
    <w:rsid w:val="00F77634"/>
    <w:rsid w:val="00FB6A63"/>
    <w:rsid w:val="00FD0CC4"/>
    <w:rsid w:val="00FE57B1"/>
    <w:rsid w:val="00FF7042"/>
    <w:rsid w:val="048900BC"/>
    <w:rsid w:val="14D42C8D"/>
    <w:rsid w:val="1629525B"/>
    <w:rsid w:val="225D6771"/>
    <w:rsid w:val="27E2239D"/>
    <w:rsid w:val="284101E2"/>
    <w:rsid w:val="2F5050E7"/>
    <w:rsid w:val="395520A7"/>
    <w:rsid w:val="3BE16CC6"/>
    <w:rsid w:val="44692B43"/>
    <w:rsid w:val="4CE70AA9"/>
    <w:rsid w:val="511107EA"/>
    <w:rsid w:val="5AAE70AA"/>
    <w:rsid w:val="68541290"/>
    <w:rsid w:val="6B376C47"/>
    <w:rsid w:val="70B22D26"/>
    <w:rsid w:val="7B6C46EB"/>
    <w:rsid w:val="7BC1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Times New Roman" w:hAnsi="Times New Roman" w:eastAsia="微软雅黑" w:cs="Times New Roman"/>
    </w:rPr>
  </w:style>
  <w:style w:type="paragraph" w:styleId="3">
    <w:name w:val="Body Text 2"/>
    <w:basedOn w:val="1"/>
    <w:qFormat/>
    <w:uiPriority w:val="0"/>
    <w:pPr>
      <w:spacing w:after="120" w:line="480" w:lineRule="auto"/>
    </w:pPr>
    <w:rPr>
      <w:rFonts w:ascii="Times New Roman" w:hAnsi="Times New Roman" w:eastAsia="宋体" w:cs="Times New Roman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B2DAB-DCDB-4942-A116-BF0B49ED87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1857</Words>
  <Characters>1868</Characters>
  <Lines>27</Lines>
  <Paragraphs>7</Paragraphs>
  <TotalTime>0</TotalTime>
  <ScaleCrop>false</ScaleCrop>
  <LinksUpToDate>false</LinksUpToDate>
  <CharactersWithSpaces>1874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2021-04-11T02:59:00Z</dcterms:created>
  <dc:creator>lenovo</dc:creator>
  <cp:lastModifiedBy>LENOVO</cp:lastModifiedBy>
  <cp:lastPrinted>2023-04-10T07:50:00Z</cp:lastPrinted>
  <dcterms:modified xsi:type="dcterms:W3CDTF">2023-04-28T06:47:18Z</dcterms:modified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E7464E8E9E944DE2AD6272B683D65824_12</vt:lpwstr>
  </property>
</Properties>
</file>