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16EEB" w:rsidRDefault="00116EEB" w:rsidP="009E3923">
      <w:pPr>
        <w:tabs>
          <w:tab w:val="left" w:pos="864"/>
        </w:tabs>
        <w:spacing w:afterLines="100" w:after="319" w:line="400" w:lineRule="exact"/>
        <w:rPr>
          <w:rFonts w:ascii="方正小标宋_GBK" w:eastAsia="方正小标宋_GBK" w:hAnsi="方正小标宋_GBK" w:cs="方正小标宋_GBK" w:hint="eastAsia"/>
          <w:sz w:val="32"/>
          <w:szCs w:val="32"/>
        </w:rPr>
        <w:sectPr w:rsidR="00116EEB">
          <w:footerReference w:type="default" r:id="rId7"/>
          <w:pgSz w:w="11906" w:h="16838"/>
          <w:pgMar w:top="1701" w:right="1587" w:bottom="1701" w:left="1587" w:header="851" w:footer="992" w:gutter="0"/>
          <w:cols w:space="0"/>
          <w:titlePg/>
          <w:docGrid w:type="lines" w:linePitch="319"/>
        </w:sectPr>
      </w:pPr>
      <w:bookmarkStart w:id="0" w:name="_GoBack"/>
      <w:bookmarkEnd w:id="0"/>
    </w:p>
    <w:p w:rsidR="00116EEB" w:rsidRDefault="00C40132">
      <w:pPr>
        <w:tabs>
          <w:tab w:val="left" w:pos="864"/>
        </w:tabs>
        <w:spacing w:line="600" w:lineRule="exact"/>
        <w:jc w:val="center"/>
        <w:rPr>
          <w:rFonts w:ascii="方正小标宋_GBK" w:eastAsia="方正小标宋_GBK" w:hAnsi="方正小标宋_GBK" w:cs="方正小标宋_GBK"/>
          <w:sz w:val="32"/>
          <w:szCs w:val="32"/>
        </w:rPr>
      </w:pPr>
      <w:r>
        <w:rPr>
          <w:rFonts w:ascii="方正小标宋简体" w:eastAsia="方正小标宋简体" w:hAnsi="方正小标宋简体" w:cs="方正小标宋简体" w:hint="eastAsia"/>
          <w:sz w:val="44"/>
          <w:szCs w:val="44"/>
        </w:rPr>
        <w:lastRenderedPageBreak/>
        <w:t>山东省普通中小学课程教学视导指标（2024年）</w:t>
      </w:r>
    </w:p>
    <w:tbl>
      <w:tblPr>
        <w:tblW w:w="13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7"/>
        <w:gridCol w:w="1558"/>
        <w:gridCol w:w="7533"/>
        <w:gridCol w:w="3741"/>
      </w:tblGrid>
      <w:tr w:rsidR="00116EEB">
        <w:trPr>
          <w:cantSplit/>
          <w:trHeight w:val="385"/>
          <w:jc w:val="center"/>
        </w:trPr>
        <w:tc>
          <w:tcPr>
            <w:tcW w:w="1167" w:type="dxa"/>
            <w:vMerge w:val="restart"/>
            <w:noWrap/>
            <w:vAlign w:val="center"/>
          </w:tcPr>
          <w:p w:rsidR="00116EEB" w:rsidRDefault="00C40132">
            <w:pPr>
              <w:tabs>
                <w:tab w:val="left" w:pos="864"/>
              </w:tabs>
              <w:spacing w:line="280" w:lineRule="exact"/>
              <w:jc w:val="center"/>
              <w:rPr>
                <w:rFonts w:ascii="宋体" w:hAnsi="宋体" w:cs="宋体"/>
                <w:sz w:val="24"/>
              </w:rPr>
            </w:pPr>
            <w:r>
              <w:rPr>
                <w:rFonts w:ascii="宋体" w:hAnsi="宋体" w:cs="宋体" w:hint="eastAsia"/>
                <w:sz w:val="24"/>
              </w:rPr>
              <w:t>一级</w:t>
            </w:r>
          </w:p>
          <w:p w:rsidR="00116EEB" w:rsidRDefault="00C40132">
            <w:pPr>
              <w:tabs>
                <w:tab w:val="left" w:pos="864"/>
              </w:tabs>
              <w:spacing w:line="280" w:lineRule="exact"/>
              <w:jc w:val="center"/>
              <w:rPr>
                <w:rFonts w:ascii="宋体" w:hAnsi="宋体" w:cs="宋体"/>
                <w:sz w:val="24"/>
              </w:rPr>
            </w:pPr>
            <w:r>
              <w:rPr>
                <w:rFonts w:ascii="宋体" w:hAnsi="宋体" w:cs="宋体" w:hint="eastAsia"/>
                <w:sz w:val="24"/>
              </w:rPr>
              <w:t>指标</w:t>
            </w:r>
          </w:p>
        </w:tc>
        <w:tc>
          <w:tcPr>
            <w:tcW w:w="1558" w:type="dxa"/>
            <w:vMerge w:val="restart"/>
            <w:noWrap/>
            <w:vAlign w:val="center"/>
          </w:tcPr>
          <w:p w:rsidR="00116EEB" w:rsidRDefault="00C40132">
            <w:pPr>
              <w:tabs>
                <w:tab w:val="left" w:pos="864"/>
              </w:tabs>
              <w:spacing w:line="280" w:lineRule="exact"/>
              <w:jc w:val="center"/>
              <w:rPr>
                <w:rFonts w:ascii="宋体" w:hAnsi="宋体" w:cs="宋体"/>
                <w:sz w:val="24"/>
              </w:rPr>
            </w:pPr>
            <w:r>
              <w:rPr>
                <w:rFonts w:ascii="宋体" w:hAnsi="宋体" w:cs="宋体" w:hint="eastAsia"/>
                <w:sz w:val="24"/>
              </w:rPr>
              <w:t>二级指标</w:t>
            </w:r>
          </w:p>
        </w:tc>
        <w:tc>
          <w:tcPr>
            <w:tcW w:w="7533" w:type="dxa"/>
            <w:vMerge w:val="restart"/>
            <w:noWrap/>
            <w:vAlign w:val="center"/>
          </w:tcPr>
          <w:p w:rsidR="00116EEB" w:rsidRDefault="00C40132">
            <w:pPr>
              <w:tabs>
                <w:tab w:val="left" w:pos="864"/>
              </w:tabs>
              <w:spacing w:line="280" w:lineRule="exact"/>
              <w:jc w:val="center"/>
              <w:rPr>
                <w:rFonts w:ascii="宋体" w:hAnsi="宋体" w:cs="宋体"/>
                <w:sz w:val="24"/>
              </w:rPr>
            </w:pPr>
            <w:r>
              <w:rPr>
                <w:rFonts w:ascii="宋体" w:hAnsi="宋体" w:cs="宋体" w:hint="eastAsia"/>
                <w:sz w:val="24"/>
              </w:rPr>
              <w:t>三级指标</w:t>
            </w:r>
          </w:p>
        </w:tc>
        <w:tc>
          <w:tcPr>
            <w:tcW w:w="3741" w:type="dxa"/>
            <w:vMerge w:val="restart"/>
            <w:noWrap/>
            <w:vAlign w:val="center"/>
          </w:tcPr>
          <w:p w:rsidR="00116EEB" w:rsidRDefault="00C40132">
            <w:pPr>
              <w:tabs>
                <w:tab w:val="left" w:pos="864"/>
              </w:tabs>
              <w:spacing w:line="280" w:lineRule="exact"/>
              <w:jc w:val="center"/>
              <w:rPr>
                <w:rFonts w:ascii="宋体" w:hAnsi="宋体" w:cs="宋体"/>
                <w:sz w:val="24"/>
              </w:rPr>
            </w:pPr>
            <w:r>
              <w:rPr>
                <w:rFonts w:ascii="宋体" w:hAnsi="宋体" w:cs="宋体" w:hint="eastAsia"/>
                <w:sz w:val="24"/>
              </w:rPr>
              <w:t>观测点</w:t>
            </w:r>
          </w:p>
        </w:tc>
      </w:tr>
      <w:tr w:rsidR="00116EEB">
        <w:trPr>
          <w:cantSplit/>
          <w:trHeight w:val="385"/>
          <w:jc w:val="center"/>
        </w:trPr>
        <w:tc>
          <w:tcPr>
            <w:tcW w:w="1167" w:type="dxa"/>
            <w:vMerge/>
            <w:noWrap/>
            <w:vAlign w:val="center"/>
          </w:tcPr>
          <w:p w:rsidR="00116EEB" w:rsidRDefault="00116EEB">
            <w:pPr>
              <w:tabs>
                <w:tab w:val="left" w:pos="864"/>
              </w:tabs>
              <w:spacing w:line="320" w:lineRule="exact"/>
              <w:jc w:val="center"/>
              <w:rPr>
                <w:rFonts w:ascii="宋体" w:hAnsi="宋体" w:cs="宋体"/>
                <w:sz w:val="24"/>
              </w:rPr>
            </w:pPr>
          </w:p>
        </w:tc>
        <w:tc>
          <w:tcPr>
            <w:tcW w:w="1558" w:type="dxa"/>
            <w:vMerge/>
            <w:noWrap/>
            <w:vAlign w:val="center"/>
          </w:tcPr>
          <w:p w:rsidR="00116EEB" w:rsidRDefault="00116EEB">
            <w:pPr>
              <w:tabs>
                <w:tab w:val="left" w:pos="864"/>
              </w:tabs>
              <w:spacing w:line="320" w:lineRule="exact"/>
              <w:jc w:val="center"/>
              <w:rPr>
                <w:rFonts w:ascii="宋体" w:hAnsi="宋体" w:cs="宋体"/>
                <w:sz w:val="24"/>
              </w:rPr>
            </w:pPr>
          </w:p>
        </w:tc>
        <w:tc>
          <w:tcPr>
            <w:tcW w:w="7533" w:type="dxa"/>
            <w:vMerge/>
            <w:noWrap/>
            <w:vAlign w:val="center"/>
          </w:tcPr>
          <w:p w:rsidR="00116EEB" w:rsidRDefault="00116EEB">
            <w:pPr>
              <w:tabs>
                <w:tab w:val="left" w:pos="864"/>
              </w:tabs>
              <w:spacing w:line="320" w:lineRule="exact"/>
              <w:jc w:val="center"/>
              <w:rPr>
                <w:rFonts w:ascii="宋体" w:hAnsi="宋体" w:cs="宋体"/>
                <w:sz w:val="24"/>
              </w:rPr>
            </w:pPr>
          </w:p>
        </w:tc>
        <w:tc>
          <w:tcPr>
            <w:tcW w:w="3741" w:type="dxa"/>
            <w:vMerge/>
            <w:noWrap/>
            <w:vAlign w:val="center"/>
          </w:tcPr>
          <w:p w:rsidR="00116EEB" w:rsidRDefault="00116EEB">
            <w:pPr>
              <w:tabs>
                <w:tab w:val="left" w:pos="864"/>
              </w:tabs>
              <w:spacing w:line="320" w:lineRule="exact"/>
              <w:jc w:val="center"/>
              <w:rPr>
                <w:rFonts w:ascii="宋体" w:hAnsi="宋体" w:cs="宋体"/>
                <w:sz w:val="24"/>
              </w:rPr>
            </w:pPr>
          </w:p>
        </w:tc>
      </w:tr>
      <w:tr w:rsidR="00116EEB">
        <w:trPr>
          <w:cantSplit/>
          <w:trHeight w:val="770"/>
          <w:jc w:val="center"/>
        </w:trPr>
        <w:tc>
          <w:tcPr>
            <w:tcW w:w="1167" w:type="dxa"/>
            <w:vMerge w:val="restart"/>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 xml:space="preserve">A1.课程  </w:t>
            </w:r>
          </w:p>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 xml:space="preserve">   规划</w:t>
            </w:r>
          </w:p>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w:t>
            </w:r>
            <w:r>
              <w:rPr>
                <w:rFonts w:ascii="宋体" w:hAnsi="宋体" w:cs="宋体"/>
                <w:sz w:val="24"/>
              </w:rPr>
              <w:t>20</w:t>
            </w:r>
            <w:r>
              <w:rPr>
                <w:rFonts w:ascii="宋体" w:hAnsi="宋体" w:cs="宋体" w:hint="eastAsia"/>
                <w:sz w:val="24"/>
              </w:rPr>
              <w:t>分）</w:t>
            </w:r>
          </w:p>
        </w:tc>
        <w:tc>
          <w:tcPr>
            <w:tcW w:w="1558" w:type="dxa"/>
            <w:vMerge w:val="restart"/>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B1.课程方案（10分）</w:t>
            </w:r>
          </w:p>
        </w:tc>
        <w:tc>
          <w:tcPr>
            <w:tcW w:w="7533" w:type="dxa"/>
            <w:tcBorders>
              <w:bottom w:val="single" w:sz="4" w:space="0" w:color="auto"/>
            </w:tcBorders>
            <w:noWrap/>
            <w:vAlign w:val="center"/>
          </w:tcPr>
          <w:p w:rsidR="00116EEB" w:rsidRDefault="00C40132">
            <w:pPr>
              <w:spacing w:line="320" w:lineRule="exact"/>
              <w:jc w:val="left"/>
              <w:rPr>
                <w:rFonts w:ascii="宋体" w:hAnsi="宋体" w:cs="宋体"/>
                <w:sz w:val="24"/>
              </w:rPr>
            </w:pPr>
            <w:r>
              <w:rPr>
                <w:rFonts w:ascii="宋体" w:hAnsi="宋体" w:cs="宋体" w:hint="eastAsia"/>
                <w:sz w:val="24"/>
              </w:rPr>
              <w:t>C1.</w:t>
            </w:r>
            <w:r>
              <w:rPr>
                <w:rFonts w:ascii="宋体" w:hAnsi="宋体" w:cs="宋体" w:hint="eastAsia"/>
                <w:sz w:val="24"/>
                <w:shd w:val="clear" w:color="auto" w:fill="FFFFFF"/>
              </w:rPr>
              <w:t>严格落实国家课程方案及课程标准，制订</w:t>
            </w:r>
            <w:r>
              <w:rPr>
                <w:rFonts w:ascii="宋体" w:hAnsi="宋体" w:cs="宋体" w:hint="eastAsia"/>
                <w:sz w:val="24"/>
              </w:rPr>
              <w:t>本校课程规划方案、各学科学期课程方案及单元教学方案。（6分）</w:t>
            </w:r>
          </w:p>
        </w:tc>
        <w:tc>
          <w:tcPr>
            <w:tcW w:w="3741" w:type="dxa"/>
            <w:vMerge w:val="restart"/>
            <w:noWrap/>
            <w:vAlign w:val="center"/>
          </w:tcPr>
          <w:p w:rsidR="00116EEB" w:rsidRDefault="00C40132">
            <w:pPr>
              <w:spacing w:line="320" w:lineRule="exact"/>
              <w:jc w:val="left"/>
              <w:rPr>
                <w:rFonts w:ascii="宋体" w:eastAsia="宋体" w:hAnsi="宋体" w:cs="宋体"/>
                <w:sz w:val="24"/>
              </w:rPr>
            </w:pPr>
            <w:r>
              <w:rPr>
                <w:rFonts w:ascii="宋体" w:hAnsi="宋体" w:cs="宋体" w:hint="eastAsia"/>
                <w:sz w:val="24"/>
              </w:rPr>
              <w:t>学校课程规划方案、各学科学期课程纲要或教学计划、各学科单元教学方案</w:t>
            </w:r>
          </w:p>
        </w:tc>
      </w:tr>
      <w:tr w:rsidR="00116EEB">
        <w:trPr>
          <w:cantSplit/>
          <w:trHeight w:val="484"/>
          <w:jc w:val="center"/>
        </w:trPr>
        <w:tc>
          <w:tcPr>
            <w:tcW w:w="1167" w:type="dxa"/>
            <w:vMerge/>
            <w:noWrap/>
            <w:vAlign w:val="center"/>
          </w:tcPr>
          <w:p w:rsidR="00116EEB" w:rsidRDefault="00116EEB">
            <w:pPr>
              <w:tabs>
                <w:tab w:val="left" w:pos="864"/>
              </w:tabs>
              <w:spacing w:line="320" w:lineRule="exact"/>
              <w:jc w:val="center"/>
              <w:rPr>
                <w:rFonts w:ascii="宋体" w:hAnsi="宋体" w:cs="宋体"/>
                <w:sz w:val="24"/>
              </w:rPr>
            </w:pPr>
          </w:p>
        </w:tc>
        <w:tc>
          <w:tcPr>
            <w:tcW w:w="1558" w:type="dxa"/>
            <w:vMerge/>
            <w:tcBorders>
              <w:bottom w:val="single" w:sz="4" w:space="0" w:color="auto"/>
            </w:tcBorders>
            <w:noWrap/>
            <w:vAlign w:val="center"/>
          </w:tcPr>
          <w:p w:rsidR="00116EEB" w:rsidRDefault="00116EEB">
            <w:pPr>
              <w:tabs>
                <w:tab w:val="left" w:pos="864"/>
              </w:tabs>
              <w:spacing w:line="320" w:lineRule="exact"/>
              <w:jc w:val="center"/>
              <w:rPr>
                <w:rFonts w:ascii="宋体" w:hAnsi="宋体" w:cs="宋体"/>
                <w:sz w:val="24"/>
              </w:rPr>
            </w:pPr>
          </w:p>
        </w:tc>
        <w:tc>
          <w:tcPr>
            <w:tcW w:w="7533" w:type="dxa"/>
            <w:tcBorders>
              <w:bottom w:val="single" w:sz="4" w:space="0" w:color="auto"/>
            </w:tcBorders>
            <w:noWrap/>
            <w:vAlign w:val="center"/>
          </w:tcPr>
          <w:p w:rsidR="00116EEB" w:rsidRDefault="00C40132">
            <w:pPr>
              <w:spacing w:line="320" w:lineRule="exact"/>
              <w:jc w:val="left"/>
              <w:rPr>
                <w:rFonts w:ascii="宋体" w:hAnsi="宋体" w:cs="宋体"/>
                <w:sz w:val="24"/>
              </w:rPr>
            </w:pPr>
            <w:r>
              <w:rPr>
                <w:rFonts w:ascii="宋体" w:hAnsi="宋体" w:cs="宋体" w:hint="eastAsia"/>
                <w:sz w:val="24"/>
              </w:rPr>
              <w:t>C2.课程体系满足学生发展需求，体现办学特色。（4分）</w:t>
            </w:r>
          </w:p>
        </w:tc>
        <w:tc>
          <w:tcPr>
            <w:tcW w:w="3741" w:type="dxa"/>
            <w:vMerge/>
            <w:tcBorders>
              <w:bottom w:val="single" w:sz="4" w:space="0" w:color="auto"/>
            </w:tcBorders>
            <w:noWrap/>
            <w:vAlign w:val="center"/>
          </w:tcPr>
          <w:p w:rsidR="00116EEB" w:rsidRDefault="00116EEB">
            <w:pPr>
              <w:spacing w:line="320" w:lineRule="exact"/>
              <w:jc w:val="left"/>
              <w:rPr>
                <w:rFonts w:ascii="宋体" w:hAnsi="宋体" w:cs="宋体"/>
                <w:sz w:val="24"/>
              </w:rPr>
            </w:pPr>
          </w:p>
        </w:tc>
      </w:tr>
      <w:tr w:rsidR="00116EEB">
        <w:trPr>
          <w:cantSplit/>
          <w:trHeight w:val="532"/>
          <w:jc w:val="center"/>
        </w:trPr>
        <w:tc>
          <w:tcPr>
            <w:tcW w:w="1167" w:type="dxa"/>
            <w:vMerge/>
            <w:noWrap/>
            <w:vAlign w:val="center"/>
          </w:tcPr>
          <w:p w:rsidR="00116EEB" w:rsidRDefault="00116EEB">
            <w:pPr>
              <w:tabs>
                <w:tab w:val="left" w:pos="864"/>
              </w:tabs>
              <w:spacing w:line="320" w:lineRule="exact"/>
              <w:jc w:val="center"/>
              <w:rPr>
                <w:rFonts w:ascii="宋体" w:hAnsi="宋体" w:cs="宋体"/>
                <w:sz w:val="24"/>
              </w:rPr>
            </w:pPr>
          </w:p>
        </w:tc>
        <w:tc>
          <w:tcPr>
            <w:tcW w:w="1558" w:type="dxa"/>
            <w:vMerge w:val="restart"/>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B2.课程开设（10分）</w:t>
            </w:r>
          </w:p>
        </w:tc>
        <w:tc>
          <w:tcPr>
            <w:tcW w:w="7533" w:type="dxa"/>
            <w:noWrap/>
            <w:vAlign w:val="center"/>
          </w:tcPr>
          <w:p w:rsidR="00116EEB" w:rsidRDefault="00C40132">
            <w:pPr>
              <w:spacing w:line="320" w:lineRule="exact"/>
              <w:jc w:val="left"/>
              <w:rPr>
                <w:rFonts w:ascii="宋体" w:hAnsi="宋体" w:cs="宋体"/>
                <w:sz w:val="24"/>
              </w:rPr>
            </w:pPr>
            <w:r>
              <w:rPr>
                <w:rFonts w:ascii="宋体" w:hAnsi="宋体" w:cs="宋体" w:hint="eastAsia"/>
                <w:sz w:val="24"/>
              </w:rPr>
              <w:t>C3.坚持五育并举，开齐课程，开足课时。（6分）</w:t>
            </w:r>
          </w:p>
        </w:tc>
        <w:tc>
          <w:tcPr>
            <w:tcW w:w="3741" w:type="dxa"/>
            <w:noWrap/>
            <w:vAlign w:val="center"/>
          </w:tcPr>
          <w:p w:rsidR="00116EEB" w:rsidRDefault="00C40132">
            <w:pPr>
              <w:spacing w:line="320" w:lineRule="exact"/>
              <w:jc w:val="left"/>
              <w:rPr>
                <w:rFonts w:ascii="宋体" w:hAnsi="宋体" w:cs="宋体"/>
                <w:sz w:val="24"/>
              </w:rPr>
            </w:pPr>
            <w:r>
              <w:rPr>
                <w:rFonts w:ascii="宋体" w:hAnsi="宋体" w:cs="宋体" w:hint="eastAsia"/>
                <w:sz w:val="24"/>
              </w:rPr>
              <w:t>课程表及实施情况</w:t>
            </w:r>
            <w:r>
              <w:rPr>
                <w:rFonts w:ascii="宋体" w:hAnsi="宋体" w:cs="宋体"/>
                <w:sz w:val="24"/>
              </w:rPr>
              <w:t xml:space="preserve"> </w:t>
            </w:r>
          </w:p>
        </w:tc>
      </w:tr>
      <w:tr w:rsidR="00116EEB">
        <w:trPr>
          <w:cantSplit/>
          <w:trHeight w:val="531"/>
          <w:jc w:val="center"/>
        </w:trPr>
        <w:tc>
          <w:tcPr>
            <w:tcW w:w="1167" w:type="dxa"/>
            <w:vMerge/>
            <w:noWrap/>
            <w:vAlign w:val="center"/>
          </w:tcPr>
          <w:p w:rsidR="00116EEB" w:rsidRDefault="00116EEB">
            <w:pPr>
              <w:tabs>
                <w:tab w:val="left" w:pos="864"/>
              </w:tabs>
              <w:spacing w:line="320" w:lineRule="exact"/>
              <w:jc w:val="center"/>
              <w:rPr>
                <w:rFonts w:ascii="宋体" w:hAnsi="宋体" w:cs="宋体"/>
                <w:sz w:val="24"/>
              </w:rPr>
            </w:pPr>
          </w:p>
        </w:tc>
        <w:tc>
          <w:tcPr>
            <w:tcW w:w="1558" w:type="dxa"/>
            <w:vMerge/>
            <w:noWrap/>
            <w:vAlign w:val="center"/>
          </w:tcPr>
          <w:p w:rsidR="00116EEB" w:rsidRDefault="00116EEB">
            <w:pPr>
              <w:tabs>
                <w:tab w:val="left" w:pos="864"/>
              </w:tabs>
              <w:spacing w:line="320" w:lineRule="exact"/>
              <w:jc w:val="center"/>
              <w:rPr>
                <w:rFonts w:ascii="宋体" w:hAnsi="宋体" w:cs="宋体"/>
                <w:sz w:val="24"/>
              </w:rPr>
            </w:pPr>
          </w:p>
        </w:tc>
        <w:tc>
          <w:tcPr>
            <w:tcW w:w="7533" w:type="dxa"/>
            <w:noWrap/>
            <w:vAlign w:val="center"/>
          </w:tcPr>
          <w:p w:rsidR="00116EEB" w:rsidRDefault="00C40132">
            <w:pPr>
              <w:spacing w:line="320" w:lineRule="exact"/>
              <w:jc w:val="left"/>
              <w:rPr>
                <w:rFonts w:ascii="宋体" w:hAnsi="宋体" w:cs="宋体"/>
                <w:sz w:val="24"/>
              </w:rPr>
            </w:pPr>
            <w:r>
              <w:rPr>
                <w:rFonts w:ascii="宋体" w:hAnsi="宋体" w:cs="宋体" w:hint="eastAsia"/>
                <w:sz w:val="24"/>
              </w:rPr>
              <w:t>C4.课后服务内容丰富，形式多样，能够满足学生发展需要。（4分）</w:t>
            </w:r>
          </w:p>
        </w:tc>
        <w:tc>
          <w:tcPr>
            <w:tcW w:w="3741" w:type="dxa"/>
            <w:noWrap/>
            <w:vAlign w:val="center"/>
          </w:tcPr>
          <w:p w:rsidR="00116EEB" w:rsidRDefault="00C40132">
            <w:pPr>
              <w:spacing w:line="320" w:lineRule="exact"/>
              <w:jc w:val="left"/>
              <w:rPr>
                <w:rFonts w:ascii="宋体" w:eastAsia="宋体" w:hAnsi="宋体" w:cs="宋体"/>
                <w:sz w:val="24"/>
              </w:rPr>
            </w:pPr>
            <w:r>
              <w:rPr>
                <w:rFonts w:ascii="宋体" w:hAnsi="宋体" w:cs="宋体" w:hint="eastAsia"/>
                <w:sz w:val="24"/>
              </w:rPr>
              <w:t>课后服务活动方案及实施情况</w:t>
            </w:r>
          </w:p>
        </w:tc>
      </w:tr>
      <w:tr w:rsidR="00116EEB">
        <w:trPr>
          <w:cantSplit/>
          <w:trHeight w:val="770"/>
          <w:jc w:val="center"/>
        </w:trPr>
        <w:tc>
          <w:tcPr>
            <w:tcW w:w="1167" w:type="dxa"/>
            <w:vMerge w:val="restart"/>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A2.课程</w:t>
            </w:r>
          </w:p>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 xml:space="preserve">   实施</w:t>
            </w:r>
          </w:p>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w:t>
            </w:r>
            <w:r>
              <w:rPr>
                <w:rFonts w:ascii="宋体" w:hAnsi="宋体" w:cs="宋体"/>
                <w:sz w:val="24"/>
              </w:rPr>
              <w:t>3</w:t>
            </w:r>
            <w:r>
              <w:rPr>
                <w:rFonts w:ascii="宋体" w:hAnsi="宋体" w:cs="宋体" w:hint="eastAsia"/>
                <w:sz w:val="24"/>
              </w:rPr>
              <w:t>0分）</w:t>
            </w:r>
          </w:p>
          <w:p w:rsidR="00116EEB" w:rsidRDefault="00116EEB">
            <w:pPr>
              <w:tabs>
                <w:tab w:val="left" w:pos="864"/>
              </w:tabs>
              <w:spacing w:line="320" w:lineRule="exact"/>
              <w:jc w:val="center"/>
              <w:rPr>
                <w:rFonts w:ascii="宋体" w:hAnsi="宋体" w:cs="宋体"/>
                <w:sz w:val="24"/>
              </w:rPr>
            </w:pPr>
          </w:p>
          <w:p w:rsidR="00116EEB" w:rsidRDefault="00116EEB">
            <w:pPr>
              <w:spacing w:line="320" w:lineRule="exact"/>
              <w:ind w:firstLine="437"/>
              <w:jc w:val="left"/>
              <w:rPr>
                <w:sz w:val="24"/>
              </w:rPr>
            </w:pPr>
          </w:p>
        </w:tc>
        <w:tc>
          <w:tcPr>
            <w:tcW w:w="1558" w:type="dxa"/>
            <w:vMerge w:val="restart"/>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B3.课堂教学（</w:t>
            </w:r>
            <w:r>
              <w:rPr>
                <w:rFonts w:ascii="宋体" w:hAnsi="宋体" w:cs="宋体"/>
                <w:sz w:val="24"/>
              </w:rPr>
              <w:t>2</w:t>
            </w:r>
            <w:r>
              <w:rPr>
                <w:rFonts w:ascii="宋体" w:hAnsi="宋体" w:cs="宋体" w:hint="eastAsia"/>
                <w:sz w:val="24"/>
              </w:rPr>
              <w:t>0分）</w:t>
            </w:r>
          </w:p>
          <w:p w:rsidR="00116EEB" w:rsidRDefault="00116EEB">
            <w:pPr>
              <w:tabs>
                <w:tab w:val="left" w:pos="864"/>
              </w:tabs>
              <w:spacing w:line="320" w:lineRule="exact"/>
              <w:jc w:val="center"/>
              <w:rPr>
                <w:rFonts w:ascii="宋体" w:hAnsi="宋体" w:cs="宋体"/>
                <w:sz w:val="24"/>
              </w:rPr>
            </w:pPr>
          </w:p>
        </w:tc>
        <w:tc>
          <w:tcPr>
            <w:tcW w:w="7533" w:type="dxa"/>
            <w:noWrap/>
            <w:vAlign w:val="center"/>
          </w:tcPr>
          <w:p w:rsidR="00116EEB" w:rsidRDefault="00C40132">
            <w:pPr>
              <w:tabs>
                <w:tab w:val="left" w:pos="312"/>
              </w:tabs>
              <w:spacing w:line="320" w:lineRule="exact"/>
              <w:jc w:val="left"/>
              <w:rPr>
                <w:rFonts w:ascii="宋体" w:hAnsi="宋体" w:cs="宋体"/>
                <w:sz w:val="24"/>
              </w:rPr>
            </w:pPr>
            <w:r>
              <w:rPr>
                <w:rFonts w:ascii="宋体" w:hAnsi="宋体" w:cs="宋体" w:hint="eastAsia"/>
                <w:sz w:val="24"/>
              </w:rPr>
              <w:t>C5.</w:t>
            </w:r>
            <w:r>
              <w:rPr>
                <w:rFonts w:ascii="宋体" w:hAnsi="宋体" w:cs="宋体" w:hint="eastAsia"/>
                <w:sz w:val="24"/>
                <w:shd w:val="clear" w:color="auto" w:fill="FFFFFF"/>
              </w:rPr>
              <w:t>落实国家课程标准和《山东省中小学课堂教学基本要求》等文件。（1</w:t>
            </w:r>
            <w:r>
              <w:rPr>
                <w:rFonts w:ascii="宋体" w:hAnsi="宋体" w:cs="宋体"/>
                <w:sz w:val="24"/>
                <w:shd w:val="clear" w:color="auto" w:fill="FFFFFF"/>
              </w:rPr>
              <w:t>0</w:t>
            </w:r>
            <w:r>
              <w:rPr>
                <w:rFonts w:ascii="宋体" w:hAnsi="宋体" w:cs="宋体" w:hint="eastAsia"/>
                <w:sz w:val="24"/>
                <w:shd w:val="clear" w:color="auto" w:fill="FFFFFF"/>
              </w:rPr>
              <w:t>分）</w:t>
            </w:r>
          </w:p>
        </w:tc>
        <w:tc>
          <w:tcPr>
            <w:tcW w:w="3741" w:type="dxa"/>
            <w:noWrap/>
            <w:vAlign w:val="center"/>
          </w:tcPr>
          <w:p w:rsidR="00116EEB" w:rsidRDefault="00C40132">
            <w:pPr>
              <w:spacing w:line="320" w:lineRule="exact"/>
              <w:jc w:val="left"/>
              <w:rPr>
                <w:rFonts w:ascii="宋体" w:eastAsia="宋体" w:hAnsi="宋体" w:cs="宋体"/>
                <w:sz w:val="24"/>
              </w:rPr>
            </w:pPr>
            <w:r>
              <w:rPr>
                <w:rFonts w:ascii="宋体" w:hAnsi="宋体" w:cs="宋体" w:hint="eastAsia"/>
                <w:sz w:val="24"/>
              </w:rPr>
              <w:t>教学目标、内容及环节等</w:t>
            </w:r>
          </w:p>
        </w:tc>
      </w:tr>
      <w:tr w:rsidR="00116EEB">
        <w:trPr>
          <w:cantSplit/>
          <w:trHeight w:val="625"/>
          <w:jc w:val="center"/>
        </w:trPr>
        <w:tc>
          <w:tcPr>
            <w:tcW w:w="1167" w:type="dxa"/>
            <w:vMerge/>
            <w:noWrap/>
            <w:vAlign w:val="center"/>
          </w:tcPr>
          <w:p w:rsidR="00116EEB" w:rsidRDefault="00116EEB">
            <w:pPr>
              <w:tabs>
                <w:tab w:val="left" w:pos="864"/>
              </w:tabs>
              <w:spacing w:line="320" w:lineRule="exact"/>
              <w:jc w:val="center"/>
              <w:rPr>
                <w:sz w:val="24"/>
              </w:rPr>
            </w:pPr>
          </w:p>
        </w:tc>
        <w:tc>
          <w:tcPr>
            <w:tcW w:w="1558" w:type="dxa"/>
            <w:vMerge/>
            <w:noWrap/>
            <w:vAlign w:val="center"/>
          </w:tcPr>
          <w:p w:rsidR="00116EEB" w:rsidRDefault="00116EEB">
            <w:pPr>
              <w:tabs>
                <w:tab w:val="left" w:pos="864"/>
              </w:tabs>
              <w:spacing w:line="320" w:lineRule="exact"/>
              <w:jc w:val="center"/>
              <w:rPr>
                <w:sz w:val="24"/>
              </w:rPr>
            </w:pPr>
          </w:p>
        </w:tc>
        <w:tc>
          <w:tcPr>
            <w:tcW w:w="7533" w:type="dxa"/>
            <w:noWrap/>
            <w:vAlign w:val="center"/>
          </w:tcPr>
          <w:p w:rsidR="00116EEB" w:rsidRDefault="00C40132">
            <w:pPr>
              <w:spacing w:line="320" w:lineRule="exact"/>
              <w:ind w:left="240" w:hangingChars="100" w:hanging="240"/>
              <w:jc w:val="left"/>
              <w:rPr>
                <w:rFonts w:ascii="宋体" w:hAnsi="宋体" w:cs="宋体"/>
                <w:sz w:val="24"/>
              </w:rPr>
            </w:pPr>
            <w:r>
              <w:rPr>
                <w:rFonts w:ascii="宋体" w:hAnsi="宋体" w:cs="宋体" w:hint="eastAsia"/>
                <w:sz w:val="24"/>
                <w:shd w:val="clear" w:color="auto" w:fill="FFFFFF"/>
              </w:rPr>
              <w:t>C6.推动教学方式变革，强化学科实践</w:t>
            </w:r>
            <w:r>
              <w:rPr>
                <w:rFonts w:ascii="宋体" w:hAnsi="宋体" w:cs="宋体" w:hint="eastAsia"/>
                <w:sz w:val="24"/>
              </w:rPr>
              <w:t>。（1</w:t>
            </w:r>
            <w:r>
              <w:rPr>
                <w:rFonts w:ascii="宋体" w:hAnsi="宋体" w:cs="宋体"/>
                <w:sz w:val="24"/>
              </w:rPr>
              <w:t>0</w:t>
            </w:r>
            <w:r>
              <w:rPr>
                <w:rFonts w:ascii="宋体" w:hAnsi="宋体" w:cs="宋体" w:hint="eastAsia"/>
                <w:sz w:val="24"/>
              </w:rPr>
              <w:t>分）</w:t>
            </w:r>
          </w:p>
          <w:p w:rsidR="00116EEB" w:rsidRDefault="00116EEB">
            <w:pPr>
              <w:tabs>
                <w:tab w:val="left" w:pos="864"/>
              </w:tabs>
              <w:spacing w:line="320" w:lineRule="exact"/>
              <w:jc w:val="left"/>
              <w:rPr>
                <w:sz w:val="24"/>
              </w:rPr>
            </w:pPr>
          </w:p>
        </w:tc>
        <w:tc>
          <w:tcPr>
            <w:tcW w:w="3741" w:type="dxa"/>
            <w:noWrap/>
            <w:vAlign w:val="center"/>
          </w:tcPr>
          <w:p w:rsidR="00116EEB" w:rsidRDefault="00C40132">
            <w:pPr>
              <w:spacing w:line="320" w:lineRule="exact"/>
              <w:jc w:val="left"/>
              <w:rPr>
                <w:rFonts w:ascii="宋体" w:eastAsia="宋体" w:hAnsi="宋体" w:cs="宋体"/>
                <w:sz w:val="24"/>
              </w:rPr>
            </w:pPr>
            <w:r>
              <w:rPr>
                <w:rFonts w:ascii="宋体" w:hAnsi="宋体" w:cs="宋体" w:hint="eastAsia"/>
                <w:sz w:val="24"/>
              </w:rPr>
              <w:t>学生学习活动、参与状态、目标达成及学习反思等</w:t>
            </w:r>
          </w:p>
        </w:tc>
      </w:tr>
      <w:tr w:rsidR="00116EEB">
        <w:trPr>
          <w:cantSplit/>
          <w:trHeight w:val="770"/>
          <w:jc w:val="center"/>
        </w:trPr>
        <w:tc>
          <w:tcPr>
            <w:tcW w:w="1167" w:type="dxa"/>
            <w:vMerge/>
            <w:noWrap/>
            <w:vAlign w:val="center"/>
          </w:tcPr>
          <w:p w:rsidR="00116EEB" w:rsidRDefault="00116EEB">
            <w:pPr>
              <w:tabs>
                <w:tab w:val="left" w:pos="864"/>
              </w:tabs>
              <w:spacing w:line="320" w:lineRule="exact"/>
              <w:jc w:val="center"/>
              <w:rPr>
                <w:rFonts w:ascii="宋体" w:hAnsi="宋体" w:cs="宋体"/>
                <w:sz w:val="24"/>
              </w:rPr>
            </w:pPr>
          </w:p>
        </w:tc>
        <w:tc>
          <w:tcPr>
            <w:tcW w:w="1558" w:type="dxa"/>
            <w:vMerge w:val="restart"/>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B4.保障机制（10分）</w:t>
            </w:r>
          </w:p>
        </w:tc>
        <w:tc>
          <w:tcPr>
            <w:tcW w:w="7533" w:type="dxa"/>
            <w:noWrap/>
            <w:vAlign w:val="center"/>
          </w:tcPr>
          <w:p w:rsidR="00116EEB" w:rsidRDefault="00C40132">
            <w:pPr>
              <w:spacing w:line="320" w:lineRule="exact"/>
              <w:ind w:left="240" w:hangingChars="100" w:hanging="240"/>
              <w:jc w:val="left"/>
              <w:rPr>
                <w:rFonts w:ascii="宋体" w:hAnsi="宋体" w:cs="宋体"/>
                <w:sz w:val="24"/>
                <w:shd w:val="clear" w:color="auto" w:fill="FFFFFF"/>
              </w:rPr>
            </w:pPr>
            <w:r>
              <w:rPr>
                <w:rFonts w:ascii="宋体" w:hAnsi="宋体" w:cs="宋体" w:hint="eastAsia"/>
                <w:sz w:val="24"/>
              </w:rPr>
              <w:t>C7.建立常规教学检查和课堂教学评价等制度；规范课堂教学、考试和评价工作；严格控制作业量及考试次数。（6分）</w:t>
            </w:r>
          </w:p>
        </w:tc>
        <w:tc>
          <w:tcPr>
            <w:tcW w:w="3741" w:type="dxa"/>
            <w:noWrap/>
            <w:vAlign w:val="center"/>
          </w:tcPr>
          <w:p w:rsidR="00116EEB" w:rsidRDefault="00C40132">
            <w:pPr>
              <w:tabs>
                <w:tab w:val="left" w:pos="864"/>
              </w:tabs>
              <w:spacing w:line="320" w:lineRule="exact"/>
              <w:jc w:val="left"/>
              <w:rPr>
                <w:rFonts w:ascii="宋体" w:eastAsia="宋体" w:hAnsi="宋体" w:cs="宋体"/>
                <w:sz w:val="24"/>
              </w:rPr>
            </w:pPr>
            <w:r>
              <w:rPr>
                <w:rFonts w:ascii="宋体" w:hAnsi="宋体" w:cs="宋体" w:hint="eastAsia"/>
                <w:sz w:val="24"/>
              </w:rPr>
              <w:t>课程教学检查制度、考试和作业管理制度</w:t>
            </w:r>
          </w:p>
        </w:tc>
      </w:tr>
      <w:tr w:rsidR="00116EEB">
        <w:trPr>
          <w:cantSplit/>
          <w:trHeight w:val="770"/>
          <w:jc w:val="center"/>
        </w:trPr>
        <w:tc>
          <w:tcPr>
            <w:tcW w:w="1167" w:type="dxa"/>
            <w:vMerge/>
            <w:noWrap/>
            <w:vAlign w:val="center"/>
          </w:tcPr>
          <w:p w:rsidR="00116EEB" w:rsidRDefault="00116EEB">
            <w:pPr>
              <w:tabs>
                <w:tab w:val="left" w:pos="864"/>
              </w:tabs>
              <w:spacing w:line="320" w:lineRule="exact"/>
              <w:jc w:val="center"/>
              <w:rPr>
                <w:rFonts w:ascii="宋体" w:hAnsi="宋体" w:cs="宋体"/>
                <w:sz w:val="24"/>
              </w:rPr>
            </w:pPr>
          </w:p>
        </w:tc>
        <w:tc>
          <w:tcPr>
            <w:tcW w:w="1558" w:type="dxa"/>
            <w:vMerge/>
            <w:noWrap/>
            <w:vAlign w:val="center"/>
          </w:tcPr>
          <w:p w:rsidR="00116EEB" w:rsidRDefault="00116EEB">
            <w:pPr>
              <w:tabs>
                <w:tab w:val="left" w:pos="864"/>
              </w:tabs>
              <w:spacing w:line="320" w:lineRule="exact"/>
              <w:jc w:val="center"/>
              <w:rPr>
                <w:rFonts w:ascii="宋体" w:hAnsi="宋体" w:cs="宋体"/>
                <w:sz w:val="24"/>
              </w:rPr>
            </w:pPr>
          </w:p>
        </w:tc>
        <w:tc>
          <w:tcPr>
            <w:tcW w:w="7533" w:type="dxa"/>
            <w:noWrap/>
            <w:vAlign w:val="center"/>
          </w:tcPr>
          <w:p w:rsidR="00116EEB" w:rsidRDefault="00C40132">
            <w:pPr>
              <w:spacing w:line="320" w:lineRule="exact"/>
              <w:jc w:val="left"/>
              <w:rPr>
                <w:rFonts w:ascii="宋体" w:hAnsi="宋体" w:cs="宋体"/>
                <w:sz w:val="24"/>
              </w:rPr>
            </w:pPr>
            <w:r>
              <w:rPr>
                <w:rFonts w:ascii="宋体" w:hAnsi="宋体" w:cs="宋体" w:hint="eastAsia"/>
                <w:sz w:val="24"/>
              </w:rPr>
              <w:t>C8.使用国家规定教材，禁用未经审核通过的教材，规范使用教辅材料。（4分）</w:t>
            </w:r>
          </w:p>
        </w:tc>
        <w:tc>
          <w:tcPr>
            <w:tcW w:w="3741" w:type="dxa"/>
            <w:noWrap/>
            <w:vAlign w:val="center"/>
          </w:tcPr>
          <w:p w:rsidR="00116EEB" w:rsidRDefault="00C40132">
            <w:pPr>
              <w:spacing w:line="320" w:lineRule="exact"/>
              <w:jc w:val="left"/>
              <w:rPr>
                <w:rFonts w:ascii="宋体" w:eastAsia="宋体" w:hAnsi="宋体" w:cs="宋体"/>
                <w:sz w:val="24"/>
              </w:rPr>
            </w:pPr>
            <w:r>
              <w:rPr>
                <w:rFonts w:ascii="宋体" w:hAnsi="宋体" w:cs="宋体" w:hint="eastAsia"/>
                <w:sz w:val="24"/>
              </w:rPr>
              <w:t>教材、教辅材料</w:t>
            </w:r>
          </w:p>
        </w:tc>
      </w:tr>
      <w:tr w:rsidR="00116EEB">
        <w:trPr>
          <w:cantSplit/>
          <w:trHeight w:val="90"/>
          <w:jc w:val="center"/>
        </w:trPr>
        <w:tc>
          <w:tcPr>
            <w:tcW w:w="1167" w:type="dxa"/>
            <w:vMerge w:val="restart"/>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A3.教学</w:t>
            </w:r>
          </w:p>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 xml:space="preserve">   评价（</w:t>
            </w:r>
            <w:r>
              <w:rPr>
                <w:rFonts w:ascii="宋体" w:hAnsi="宋体" w:cs="宋体"/>
                <w:sz w:val="24"/>
              </w:rPr>
              <w:t>30</w:t>
            </w:r>
            <w:r>
              <w:rPr>
                <w:rFonts w:ascii="宋体" w:hAnsi="宋体" w:cs="宋体" w:hint="eastAsia"/>
                <w:sz w:val="24"/>
              </w:rPr>
              <w:t>分）</w:t>
            </w:r>
          </w:p>
        </w:tc>
        <w:tc>
          <w:tcPr>
            <w:tcW w:w="1558" w:type="dxa"/>
            <w:noWrap/>
            <w:vAlign w:val="center"/>
          </w:tcPr>
          <w:p w:rsidR="00116EEB" w:rsidRDefault="00C40132">
            <w:pPr>
              <w:tabs>
                <w:tab w:val="left" w:pos="864"/>
              </w:tabs>
              <w:spacing w:line="320" w:lineRule="exact"/>
              <w:jc w:val="center"/>
              <w:rPr>
                <w:rFonts w:hAnsi="宋体" w:cs="宋体"/>
                <w:sz w:val="24"/>
              </w:rPr>
            </w:pPr>
            <w:r>
              <w:rPr>
                <w:rFonts w:ascii="宋体" w:hAnsi="宋体" w:cs="宋体" w:hint="eastAsia"/>
                <w:sz w:val="24"/>
              </w:rPr>
              <w:t>B5.课堂评价（1</w:t>
            </w:r>
            <w:r>
              <w:rPr>
                <w:rFonts w:ascii="宋体" w:hAnsi="宋体" w:cs="宋体"/>
                <w:sz w:val="24"/>
              </w:rPr>
              <w:t>5</w:t>
            </w:r>
            <w:r>
              <w:rPr>
                <w:rFonts w:ascii="宋体" w:hAnsi="宋体" w:cs="宋体" w:hint="eastAsia"/>
                <w:sz w:val="24"/>
              </w:rPr>
              <w:t>分）</w:t>
            </w:r>
          </w:p>
        </w:tc>
        <w:tc>
          <w:tcPr>
            <w:tcW w:w="7533" w:type="dxa"/>
            <w:noWrap/>
            <w:vAlign w:val="center"/>
          </w:tcPr>
          <w:p w:rsidR="00116EEB" w:rsidRDefault="00C40132">
            <w:pPr>
              <w:spacing w:line="320" w:lineRule="exact"/>
              <w:rPr>
                <w:rFonts w:ascii="宋体" w:hAnsi="宋体" w:cs="宋体"/>
                <w:sz w:val="24"/>
              </w:rPr>
            </w:pPr>
            <w:r>
              <w:rPr>
                <w:rFonts w:ascii="宋体" w:hAnsi="宋体" w:cs="宋体" w:hint="eastAsia"/>
                <w:sz w:val="24"/>
              </w:rPr>
              <w:t>C</w:t>
            </w:r>
            <w:r>
              <w:rPr>
                <w:rFonts w:ascii="宋体" w:hAnsi="宋体" w:cs="宋体"/>
                <w:sz w:val="24"/>
              </w:rPr>
              <w:t>9</w:t>
            </w:r>
            <w:r>
              <w:rPr>
                <w:rFonts w:ascii="宋体" w:hAnsi="宋体" w:cs="宋体" w:hint="eastAsia"/>
                <w:sz w:val="24"/>
              </w:rPr>
              <w:t>.体现“教—学—评”一体化理念，科学选择评价方式，合理使用评价工具，妥善运用评价语言。（15分）</w:t>
            </w:r>
          </w:p>
        </w:tc>
        <w:tc>
          <w:tcPr>
            <w:tcW w:w="3741" w:type="dxa"/>
            <w:noWrap/>
            <w:vAlign w:val="center"/>
          </w:tcPr>
          <w:p w:rsidR="00116EEB" w:rsidRDefault="00C40132">
            <w:pPr>
              <w:spacing w:line="320" w:lineRule="exact"/>
              <w:jc w:val="left"/>
              <w:rPr>
                <w:rFonts w:ascii="宋体" w:eastAsia="宋体" w:hAnsi="宋体" w:cs="宋体"/>
                <w:sz w:val="24"/>
              </w:rPr>
            </w:pPr>
            <w:r>
              <w:rPr>
                <w:rFonts w:ascii="宋体" w:hAnsi="宋体" w:cs="宋体" w:hint="eastAsia"/>
                <w:sz w:val="24"/>
              </w:rPr>
              <w:t>日常听评课材料、课堂评价量表、教学设计、评价方式与工具、评价结果运用情况等。</w:t>
            </w:r>
          </w:p>
        </w:tc>
      </w:tr>
      <w:tr w:rsidR="00116EEB">
        <w:trPr>
          <w:cantSplit/>
          <w:trHeight w:val="770"/>
          <w:jc w:val="center"/>
        </w:trPr>
        <w:tc>
          <w:tcPr>
            <w:tcW w:w="1167" w:type="dxa"/>
            <w:vMerge/>
            <w:noWrap/>
            <w:vAlign w:val="center"/>
          </w:tcPr>
          <w:p w:rsidR="00116EEB" w:rsidRDefault="00116EEB">
            <w:pPr>
              <w:tabs>
                <w:tab w:val="left" w:pos="864"/>
              </w:tabs>
              <w:spacing w:line="320" w:lineRule="exact"/>
              <w:jc w:val="center"/>
              <w:rPr>
                <w:rFonts w:ascii="宋体" w:hAnsi="宋体" w:cs="宋体"/>
                <w:sz w:val="24"/>
              </w:rPr>
            </w:pPr>
          </w:p>
        </w:tc>
        <w:tc>
          <w:tcPr>
            <w:tcW w:w="1558" w:type="dxa"/>
            <w:noWrap/>
            <w:vAlign w:val="center"/>
          </w:tcPr>
          <w:p w:rsidR="00116EEB" w:rsidRDefault="00C40132">
            <w:pPr>
              <w:pStyle w:val="a7"/>
              <w:spacing w:line="320" w:lineRule="exact"/>
              <w:jc w:val="center"/>
              <w:rPr>
                <w:rFonts w:hAnsi="宋体" w:cs="宋体"/>
                <w:sz w:val="24"/>
              </w:rPr>
            </w:pPr>
            <w:r>
              <w:rPr>
                <w:rFonts w:hAnsi="宋体" w:cs="宋体" w:hint="eastAsia"/>
                <w:sz w:val="24"/>
              </w:rPr>
              <w:t>B6.</w:t>
            </w:r>
            <w:r>
              <w:rPr>
                <w:rFonts w:hAnsi="宋体" w:cs="宋体" w:hint="eastAsia"/>
                <w:kern w:val="0"/>
                <w:sz w:val="24"/>
              </w:rPr>
              <w:t>质量监测</w:t>
            </w:r>
            <w:r>
              <w:rPr>
                <w:rFonts w:hAnsi="宋体" w:cs="宋体" w:hint="eastAsia"/>
                <w:sz w:val="24"/>
              </w:rPr>
              <w:t>（1</w:t>
            </w:r>
            <w:r>
              <w:rPr>
                <w:rFonts w:hAnsi="宋体" w:cs="宋体"/>
                <w:sz w:val="24"/>
              </w:rPr>
              <w:t>5</w:t>
            </w:r>
            <w:r>
              <w:rPr>
                <w:rFonts w:hAnsi="宋体" w:cs="宋体" w:hint="eastAsia"/>
                <w:sz w:val="24"/>
              </w:rPr>
              <w:t>分）</w:t>
            </w:r>
          </w:p>
        </w:tc>
        <w:tc>
          <w:tcPr>
            <w:tcW w:w="7533" w:type="dxa"/>
            <w:noWrap/>
            <w:vAlign w:val="center"/>
          </w:tcPr>
          <w:p w:rsidR="00116EEB" w:rsidRDefault="00C40132">
            <w:pPr>
              <w:spacing w:line="320" w:lineRule="exact"/>
              <w:jc w:val="left"/>
              <w:rPr>
                <w:rFonts w:ascii="宋体" w:hAnsi="宋体" w:cs="宋体"/>
                <w:sz w:val="24"/>
              </w:rPr>
            </w:pPr>
            <w:r>
              <w:rPr>
                <w:rFonts w:ascii="宋体" w:hAnsi="宋体" w:cs="宋体" w:hint="eastAsia"/>
                <w:sz w:val="24"/>
              </w:rPr>
              <w:t>C</w:t>
            </w:r>
            <w:r>
              <w:rPr>
                <w:rFonts w:ascii="宋体" w:hAnsi="宋体" w:cs="宋体"/>
                <w:sz w:val="24"/>
              </w:rPr>
              <w:t>1</w:t>
            </w:r>
            <w:r>
              <w:rPr>
                <w:rFonts w:ascii="宋体" w:hAnsi="宋体" w:cs="宋体" w:hint="eastAsia"/>
                <w:sz w:val="24"/>
              </w:rPr>
              <w:t>0.依据课程标准开展学业质量测评。（15分）</w:t>
            </w:r>
          </w:p>
        </w:tc>
        <w:tc>
          <w:tcPr>
            <w:tcW w:w="3741" w:type="dxa"/>
            <w:noWrap/>
            <w:vAlign w:val="center"/>
          </w:tcPr>
          <w:p w:rsidR="00116EEB" w:rsidRDefault="00C40132">
            <w:pPr>
              <w:spacing w:line="320" w:lineRule="exact"/>
              <w:jc w:val="left"/>
              <w:rPr>
                <w:rFonts w:ascii="宋体" w:hAnsi="宋体" w:cs="宋体"/>
                <w:sz w:val="24"/>
              </w:rPr>
            </w:pPr>
            <w:r>
              <w:rPr>
                <w:rFonts w:ascii="宋体" w:hAnsi="宋体" w:cs="宋体" w:hint="eastAsia"/>
                <w:sz w:val="24"/>
              </w:rPr>
              <w:t>区域和学校考试试卷、试卷分析</w:t>
            </w:r>
          </w:p>
        </w:tc>
      </w:tr>
      <w:tr w:rsidR="00116EEB">
        <w:trPr>
          <w:cantSplit/>
          <w:trHeight w:val="770"/>
          <w:jc w:val="center"/>
        </w:trPr>
        <w:tc>
          <w:tcPr>
            <w:tcW w:w="1167" w:type="dxa"/>
            <w:vMerge w:val="restart"/>
            <w:tcBorders>
              <w:bottom w:val="single" w:sz="4" w:space="0" w:color="auto"/>
            </w:tcBorders>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lastRenderedPageBreak/>
              <w:t>A4.教学</w:t>
            </w:r>
          </w:p>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 xml:space="preserve">   研究</w:t>
            </w:r>
          </w:p>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（20分）</w:t>
            </w:r>
          </w:p>
        </w:tc>
        <w:tc>
          <w:tcPr>
            <w:tcW w:w="1558" w:type="dxa"/>
            <w:tcBorders>
              <w:bottom w:val="single" w:sz="4" w:space="0" w:color="auto"/>
            </w:tcBorders>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B7.教研制度（10分）</w:t>
            </w:r>
          </w:p>
        </w:tc>
        <w:tc>
          <w:tcPr>
            <w:tcW w:w="7533" w:type="dxa"/>
            <w:tcBorders>
              <w:bottom w:val="single" w:sz="4" w:space="0" w:color="auto"/>
            </w:tcBorders>
            <w:noWrap/>
            <w:vAlign w:val="center"/>
          </w:tcPr>
          <w:p w:rsidR="00116EEB" w:rsidRDefault="00C40132">
            <w:pPr>
              <w:pStyle w:val="a7"/>
              <w:spacing w:line="320" w:lineRule="exact"/>
              <w:jc w:val="left"/>
              <w:rPr>
                <w:rFonts w:hAnsi="宋体" w:cs="宋体"/>
                <w:kern w:val="0"/>
                <w:sz w:val="24"/>
              </w:rPr>
            </w:pPr>
            <w:r>
              <w:rPr>
                <w:rFonts w:hAnsi="宋体" w:cs="宋体" w:hint="eastAsia"/>
                <w:sz w:val="24"/>
              </w:rPr>
              <w:t>C11.集体备课有制度、有互动、有成效。（10分）</w:t>
            </w:r>
          </w:p>
        </w:tc>
        <w:tc>
          <w:tcPr>
            <w:tcW w:w="3741" w:type="dxa"/>
            <w:tcBorders>
              <w:bottom w:val="single" w:sz="4" w:space="0" w:color="auto"/>
            </w:tcBorders>
            <w:noWrap/>
            <w:vAlign w:val="center"/>
          </w:tcPr>
          <w:p w:rsidR="00116EEB" w:rsidRDefault="00C40132">
            <w:pPr>
              <w:numPr>
                <w:ilvl w:val="255"/>
                <w:numId w:val="0"/>
              </w:numPr>
              <w:spacing w:line="320" w:lineRule="exact"/>
              <w:jc w:val="left"/>
              <w:rPr>
                <w:rFonts w:ascii="宋体" w:eastAsia="宋体" w:hAnsi="宋体" w:cs="宋体"/>
                <w:sz w:val="24"/>
              </w:rPr>
            </w:pPr>
            <w:r>
              <w:rPr>
                <w:rFonts w:ascii="宋体" w:hAnsi="宋体" w:cs="宋体" w:hint="eastAsia"/>
                <w:sz w:val="24"/>
              </w:rPr>
              <w:t>教研制度、持续解决问题情况</w:t>
            </w:r>
          </w:p>
        </w:tc>
      </w:tr>
      <w:tr w:rsidR="00116EEB">
        <w:trPr>
          <w:cantSplit/>
          <w:trHeight w:val="1145"/>
          <w:jc w:val="center"/>
        </w:trPr>
        <w:tc>
          <w:tcPr>
            <w:tcW w:w="1167" w:type="dxa"/>
            <w:vMerge/>
            <w:tcBorders>
              <w:bottom w:val="single" w:sz="4" w:space="0" w:color="auto"/>
            </w:tcBorders>
            <w:noWrap/>
            <w:vAlign w:val="center"/>
          </w:tcPr>
          <w:p w:rsidR="00116EEB" w:rsidRDefault="00116EEB">
            <w:pPr>
              <w:tabs>
                <w:tab w:val="left" w:pos="864"/>
              </w:tabs>
              <w:spacing w:line="320" w:lineRule="exact"/>
              <w:jc w:val="center"/>
              <w:rPr>
                <w:rFonts w:ascii="宋体" w:hAnsi="宋体" w:cs="宋体"/>
                <w:sz w:val="24"/>
              </w:rPr>
            </w:pPr>
          </w:p>
        </w:tc>
        <w:tc>
          <w:tcPr>
            <w:tcW w:w="1558" w:type="dxa"/>
            <w:tcBorders>
              <w:bottom w:val="single" w:sz="4" w:space="0" w:color="auto"/>
            </w:tcBorders>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B8.教研方式（10分）</w:t>
            </w:r>
          </w:p>
        </w:tc>
        <w:tc>
          <w:tcPr>
            <w:tcW w:w="7533" w:type="dxa"/>
            <w:tcBorders>
              <w:bottom w:val="single" w:sz="4" w:space="0" w:color="auto"/>
            </w:tcBorders>
            <w:noWrap/>
            <w:vAlign w:val="center"/>
          </w:tcPr>
          <w:p w:rsidR="00116EEB" w:rsidRDefault="00C40132">
            <w:pPr>
              <w:pStyle w:val="a7"/>
              <w:spacing w:line="320" w:lineRule="exact"/>
              <w:jc w:val="left"/>
              <w:rPr>
                <w:rFonts w:hAnsi="宋体" w:cs="宋体"/>
                <w:kern w:val="0"/>
                <w:sz w:val="24"/>
              </w:rPr>
            </w:pPr>
            <w:r>
              <w:rPr>
                <w:rFonts w:hAnsi="宋体" w:cs="宋体" w:hint="eastAsia"/>
                <w:kern w:val="0"/>
                <w:sz w:val="24"/>
              </w:rPr>
              <w:t>C12.</w:t>
            </w:r>
            <w:r>
              <w:rPr>
                <w:rFonts w:hAnsi="宋体" w:cs="宋体" w:hint="eastAsia"/>
                <w:sz w:val="24"/>
              </w:rPr>
              <w:t xml:space="preserve"> 采用</w:t>
            </w:r>
            <w:r>
              <w:rPr>
                <w:rFonts w:hAnsi="宋体" w:cs="宋体" w:hint="eastAsia"/>
                <w:kern w:val="0"/>
                <w:sz w:val="24"/>
              </w:rPr>
              <w:t>学校年级组与学科组相结合、</w:t>
            </w:r>
            <w:r>
              <w:rPr>
                <w:rFonts w:hAnsi="宋体" w:cs="宋体" w:hint="eastAsia"/>
                <w:sz w:val="24"/>
              </w:rPr>
              <w:t>跨学科跨校跨区域联合教研等方式，开展多样化主题教研活动</w:t>
            </w:r>
            <w:r>
              <w:rPr>
                <w:rFonts w:hAnsi="宋体" w:cs="宋体" w:hint="eastAsia"/>
                <w:kern w:val="0"/>
                <w:sz w:val="24"/>
              </w:rPr>
              <w:t>。</w:t>
            </w:r>
            <w:r>
              <w:rPr>
                <w:rFonts w:hAnsi="宋体" w:cs="宋体" w:hint="eastAsia"/>
                <w:sz w:val="24"/>
              </w:rPr>
              <w:t>（10分）</w:t>
            </w:r>
          </w:p>
        </w:tc>
        <w:tc>
          <w:tcPr>
            <w:tcW w:w="3741" w:type="dxa"/>
            <w:tcBorders>
              <w:bottom w:val="single" w:sz="4" w:space="0" w:color="auto"/>
            </w:tcBorders>
            <w:noWrap/>
            <w:vAlign w:val="center"/>
          </w:tcPr>
          <w:p w:rsidR="00116EEB" w:rsidRDefault="00C40132">
            <w:pPr>
              <w:spacing w:line="320" w:lineRule="exact"/>
              <w:jc w:val="left"/>
              <w:rPr>
                <w:rFonts w:ascii="宋体" w:hAnsi="宋体" w:cs="宋体"/>
                <w:sz w:val="24"/>
              </w:rPr>
            </w:pPr>
            <w:r>
              <w:rPr>
                <w:rFonts w:ascii="宋体" w:hAnsi="宋体" w:cs="宋体" w:hint="eastAsia"/>
                <w:sz w:val="24"/>
              </w:rPr>
              <w:t>教研平台、教研场所、教研资源等</w:t>
            </w:r>
          </w:p>
        </w:tc>
      </w:tr>
      <w:tr w:rsidR="00116EEB">
        <w:trPr>
          <w:cantSplit/>
          <w:trHeight w:val="932"/>
          <w:jc w:val="center"/>
        </w:trPr>
        <w:tc>
          <w:tcPr>
            <w:tcW w:w="1167" w:type="dxa"/>
            <w:vMerge w:val="restart"/>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A5.教学</w:t>
            </w:r>
          </w:p>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 xml:space="preserve">   创新</w:t>
            </w:r>
          </w:p>
          <w:p w:rsidR="00116EEB" w:rsidRDefault="00C40132">
            <w:pPr>
              <w:spacing w:line="320" w:lineRule="exact"/>
              <w:jc w:val="center"/>
              <w:rPr>
                <w:sz w:val="24"/>
              </w:rPr>
            </w:pPr>
            <w:r>
              <w:rPr>
                <w:rFonts w:ascii="宋体" w:hAnsi="宋体" w:cs="宋体" w:hint="eastAsia"/>
                <w:sz w:val="24"/>
              </w:rPr>
              <w:t>（10分）</w:t>
            </w:r>
          </w:p>
        </w:tc>
        <w:tc>
          <w:tcPr>
            <w:tcW w:w="1558" w:type="dxa"/>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B9.实验试点（5分）</w:t>
            </w:r>
          </w:p>
        </w:tc>
        <w:tc>
          <w:tcPr>
            <w:tcW w:w="7533" w:type="dxa"/>
            <w:noWrap/>
            <w:vAlign w:val="center"/>
          </w:tcPr>
          <w:p w:rsidR="00116EEB" w:rsidRDefault="00C40132">
            <w:pPr>
              <w:pStyle w:val="a7"/>
              <w:spacing w:line="320" w:lineRule="exact"/>
              <w:jc w:val="left"/>
              <w:rPr>
                <w:rFonts w:hAnsi="宋体" w:cs="宋体"/>
                <w:sz w:val="24"/>
              </w:rPr>
            </w:pPr>
            <w:r>
              <w:rPr>
                <w:rFonts w:hAnsi="宋体" w:cs="宋体" w:hint="eastAsia"/>
                <w:kern w:val="0"/>
                <w:sz w:val="24"/>
              </w:rPr>
              <w:t>C13.</w:t>
            </w:r>
            <w:r>
              <w:rPr>
                <w:rFonts w:hAnsi="宋体" w:cs="宋体" w:hint="eastAsia"/>
                <w:sz w:val="24"/>
              </w:rPr>
              <w:t>承担各级基础教育教学改革项目，取得一定成果，发挥示范或引领作用。（5分）</w:t>
            </w:r>
          </w:p>
        </w:tc>
        <w:tc>
          <w:tcPr>
            <w:tcW w:w="3741" w:type="dxa"/>
            <w:noWrap/>
            <w:vAlign w:val="center"/>
          </w:tcPr>
          <w:p w:rsidR="00116EEB" w:rsidRDefault="00C40132">
            <w:pPr>
              <w:numPr>
                <w:ilvl w:val="255"/>
                <w:numId w:val="0"/>
              </w:numPr>
              <w:spacing w:line="320" w:lineRule="exact"/>
              <w:jc w:val="left"/>
              <w:rPr>
                <w:rFonts w:ascii="宋体" w:eastAsia="宋体" w:hAnsi="宋体" w:cs="宋体"/>
                <w:sz w:val="24"/>
              </w:rPr>
            </w:pPr>
            <w:r>
              <w:rPr>
                <w:rFonts w:ascii="宋体" w:hAnsi="宋体" w:cs="宋体" w:hint="eastAsia"/>
                <w:sz w:val="24"/>
              </w:rPr>
              <w:t>项目成果的深度、广度</w:t>
            </w:r>
          </w:p>
        </w:tc>
      </w:tr>
      <w:tr w:rsidR="00116EEB">
        <w:trPr>
          <w:cantSplit/>
          <w:trHeight w:val="788"/>
          <w:jc w:val="center"/>
        </w:trPr>
        <w:tc>
          <w:tcPr>
            <w:tcW w:w="1167" w:type="dxa"/>
            <w:vMerge/>
            <w:noWrap/>
            <w:vAlign w:val="center"/>
          </w:tcPr>
          <w:p w:rsidR="00116EEB" w:rsidRDefault="00116EEB">
            <w:pPr>
              <w:spacing w:line="320" w:lineRule="exact"/>
              <w:jc w:val="center"/>
              <w:rPr>
                <w:sz w:val="24"/>
              </w:rPr>
            </w:pPr>
          </w:p>
        </w:tc>
        <w:tc>
          <w:tcPr>
            <w:tcW w:w="1558" w:type="dxa"/>
            <w:noWrap/>
            <w:vAlign w:val="center"/>
          </w:tcPr>
          <w:p w:rsidR="00116EEB" w:rsidRDefault="00C40132">
            <w:pPr>
              <w:tabs>
                <w:tab w:val="left" w:pos="864"/>
              </w:tabs>
              <w:spacing w:line="320" w:lineRule="exact"/>
              <w:jc w:val="center"/>
              <w:rPr>
                <w:rFonts w:ascii="宋体" w:hAnsi="宋体" w:cs="宋体"/>
                <w:sz w:val="24"/>
              </w:rPr>
            </w:pPr>
            <w:r>
              <w:rPr>
                <w:rFonts w:ascii="宋体" w:hAnsi="宋体" w:cs="宋体" w:hint="eastAsia"/>
                <w:sz w:val="24"/>
              </w:rPr>
              <w:t>B10.特色品牌（5分）</w:t>
            </w:r>
          </w:p>
        </w:tc>
        <w:tc>
          <w:tcPr>
            <w:tcW w:w="7533" w:type="dxa"/>
            <w:noWrap/>
            <w:vAlign w:val="center"/>
          </w:tcPr>
          <w:p w:rsidR="00116EEB" w:rsidRDefault="00C40132">
            <w:pPr>
              <w:tabs>
                <w:tab w:val="left" w:pos="864"/>
              </w:tabs>
              <w:spacing w:line="320" w:lineRule="exact"/>
              <w:jc w:val="left"/>
              <w:rPr>
                <w:rFonts w:ascii="宋体" w:hAnsi="宋体" w:cs="宋体"/>
                <w:sz w:val="24"/>
              </w:rPr>
            </w:pPr>
            <w:r>
              <w:rPr>
                <w:rFonts w:ascii="宋体" w:hAnsi="宋体" w:cs="宋体" w:hint="eastAsia"/>
                <w:kern w:val="0"/>
                <w:sz w:val="24"/>
              </w:rPr>
              <w:t>C</w:t>
            </w:r>
            <w:r>
              <w:rPr>
                <w:rFonts w:ascii="宋体" w:hAnsi="宋体" w:cs="宋体"/>
                <w:kern w:val="0"/>
                <w:sz w:val="24"/>
              </w:rPr>
              <w:t>1</w:t>
            </w:r>
            <w:r>
              <w:rPr>
                <w:rFonts w:ascii="宋体" w:hAnsi="宋体" w:cs="宋体" w:hint="eastAsia"/>
                <w:kern w:val="0"/>
                <w:sz w:val="24"/>
              </w:rPr>
              <w:t>4.</w:t>
            </w:r>
            <w:r>
              <w:rPr>
                <w:rFonts w:ascii="宋体" w:hAnsi="宋体" w:cs="宋体" w:hint="eastAsia"/>
                <w:sz w:val="24"/>
              </w:rPr>
              <w:t>课程建设、教学改革特色鲜明，优势明显，效果显著。（5分）</w:t>
            </w:r>
          </w:p>
        </w:tc>
        <w:tc>
          <w:tcPr>
            <w:tcW w:w="3741" w:type="dxa"/>
            <w:noWrap/>
            <w:vAlign w:val="center"/>
          </w:tcPr>
          <w:p w:rsidR="00116EEB" w:rsidRDefault="00C40132">
            <w:pPr>
              <w:spacing w:line="320" w:lineRule="exact"/>
              <w:jc w:val="left"/>
              <w:rPr>
                <w:rFonts w:ascii="宋体" w:hAnsi="宋体" w:cs="宋体"/>
                <w:sz w:val="24"/>
              </w:rPr>
            </w:pPr>
            <w:r>
              <w:rPr>
                <w:rFonts w:ascii="宋体" w:hAnsi="宋体" w:cs="宋体" w:hint="eastAsia"/>
                <w:sz w:val="24"/>
              </w:rPr>
              <w:t>课程建设、教学改革成果物化材料等</w:t>
            </w:r>
          </w:p>
        </w:tc>
      </w:tr>
    </w:tbl>
    <w:p w:rsidR="00116EEB" w:rsidRDefault="00C4013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说明：采取定性评价与定量评价相结合的评分办法。</w:t>
      </w:r>
    </w:p>
    <w:p w:rsidR="00116EEB" w:rsidRDefault="00C4013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定性评价分为A、B、C、D四个等级，其基本标准为：A.指标要求全面落实，成效好，有特点；B.指标要求基本落实，成效较好；C.指标要求未全面落实，成效一般；D.指标要求多数未落实，无明显成效，或出现重大问题。</w:t>
      </w:r>
    </w:p>
    <w:p w:rsidR="00116EEB" w:rsidRDefault="00C4013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定量评价根据各指标的内容、分值和评分细则，确定指标的实际得分。基础分为100分，另有10分为附加分，意在鼓励视导学校创新发展，可酌情加分。</w:t>
      </w:r>
    </w:p>
    <w:p w:rsidR="00116EEB" w:rsidRDefault="00C40132">
      <w:pPr>
        <w:pStyle w:val="a7"/>
        <w:spacing w:line="440" w:lineRule="exact"/>
        <w:ind w:firstLineChars="200" w:firstLine="480"/>
        <w:rPr>
          <w:rFonts w:hAnsi="宋体" w:cs="宋体"/>
          <w:kern w:val="0"/>
          <w:sz w:val="24"/>
        </w:rPr>
      </w:pPr>
      <w:r>
        <w:rPr>
          <w:rFonts w:hAnsi="宋体" w:cs="宋体" w:hint="eastAsia"/>
          <w:kern w:val="0"/>
          <w:sz w:val="24"/>
        </w:rPr>
        <w:t>以获得的总分评定等级：A级：基础总分≥90分，评为优；B级：90分＞基础总分≥75分，评为良；C级：75分＞基础总分≥60分，评为合格；D级：基础总分＜60分，评为不合格。</w:t>
      </w:r>
    </w:p>
    <w:p w:rsidR="00116EEB" w:rsidRDefault="00116EEB">
      <w:pPr>
        <w:spacing w:line="600" w:lineRule="exact"/>
        <w:jc w:val="center"/>
        <w:rPr>
          <w:rFonts w:ascii="微软雅黑" w:eastAsia="微软雅黑" w:hAnsi="微软雅黑" w:cs="微软雅黑"/>
          <w:sz w:val="36"/>
          <w:szCs w:val="36"/>
        </w:rPr>
        <w:sectPr w:rsidR="00116EEB">
          <w:pgSz w:w="16838" w:h="11906" w:orient="landscape"/>
          <w:pgMar w:top="1587" w:right="1701" w:bottom="1587" w:left="1701" w:header="851" w:footer="992" w:gutter="0"/>
          <w:cols w:space="0"/>
          <w:docGrid w:type="lines" w:linePitch="319"/>
        </w:sectPr>
      </w:pPr>
    </w:p>
    <w:p w:rsidR="00116EEB" w:rsidRDefault="00116EEB">
      <w:pPr>
        <w:spacing w:line="600" w:lineRule="exact"/>
        <w:jc w:val="center"/>
        <w:rPr>
          <w:rFonts w:ascii="方正小标宋简体" w:eastAsia="方正小标宋简体" w:hAnsi="方正小标宋简体" w:cs="方正小标宋简体"/>
          <w:sz w:val="44"/>
          <w:szCs w:val="44"/>
        </w:rPr>
      </w:pPr>
    </w:p>
    <w:p w:rsidR="00116EEB" w:rsidRDefault="00C40132">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关于《山东省普通中小学课程教学视导指标》的说明</w:t>
      </w:r>
    </w:p>
    <w:p w:rsidR="00116EEB" w:rsidRDefault="00C40132">
      <w:pPr>
        <w:pStyle w:val="a4"/>
        <w:spacing w:line="560" w:lineRule="exact"/>
        <w:ind w:firstLineChars="200" w:firstLine="640"/>
        <w:jc w:val="both"/>
        <w:rPr>
          <w:rFonts w:ascii="黑体" w:eastAsia="黑体" w:hAnsi="黑体" w:cs="黑体"/>
          <w:sz w:val="32"/>
          <w:szCs w:val="32"/>
        </w:rPr>
      </w:pPr>
      <w:r>
        <w:rPr>
          <w:rFonts w:ascii="黑体" w:eastAsia="黑体" w:hAnsi="黑体" w:cs="黑体" w:hint="eastAsia"/>
          <w:sz w:val="32"/>
          <w:szCs w:val="32"/>
        </w:rPr>
        <w:t>一、普通中小学课程教学视导的依据和目的</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为</w:t>
      </w:r>
      <w:r>
        <w:rPr>
          <w:rFonts w:ascii="仿宋_GB2312" w:eastAsia="仿宋_GB2312" w:hAnsi="仿宋_GB2312" w:cs="仿宋_GB2312" w:hint="eastAsia"/>
          <w:sz w:val="32"/>
          <w:szCs w:val="32"/>
          <w:shd w:val="clear" w:color="auto" w:fill="FFFFFF"/>
        </w:rPr>
        <w:t>全面贯彻党的教育方针，落实立德树人根本任务，遵循教育教学规律，树立科学教育质量观，深化课程教学改革，加强机制创新，</w:t>
      </w:r>
      <w:r>
        <w:rPr>
          <w:rFonts w:ascii="仿宋_GB2312" w:eastAsia="仿宋_GB2312" w:hAnsi="仿宋_GB2312" w:cs="仿宋_GB2312" w:hint="eastAsia"/>
          <w:sz w:val="32"/>
          <w:szCs w:val="32"/>
        </w:rPr>
        <w:t>充分发挥视导对改进教学、促进学校发展的评价激励和导向引领作用，</w:t>
      </w:r>
      <w:r>
        <w:rPr>
          <w:rFonts w:ascii="仿宋_GB2312" w:eastAsia="仿宋_GB2312" w:hAnsi="仿宋_GB2312" w:cs="仿宋_GB2312" w:hint="eastAsia"/>
          <w:sz w:val="32"/>
          <w:szCs w:val="32"/>
          <w:shd w:val="clear" w:color="auto" w:fill="FFFFFF"/>
        </w:rPr>
        <w:t>为办好人民满意的教育提供强有力的专业支撑</w:t>
      </w:r>
      <w:r>
        <w:rPr>
          <w:rFonts w:ascii="仿宋_GB2312" w:eastAsia="仿宋_GB2312" w:hAnsi="仿宋_GB2312" w:cs="仿宋_GB2312" w:hint="eastAsia"/>
          <w:sz w:val="32"/>
          <w:szCs w:val="32"/>
        </w:rPr>
        <w:t>，根据《中共中央国务院关于深化教育教学改革全面提高义务教育质量的意见》（中发〔2019〕26 号）、《教育部关于加强和改进新时代基础教育教研工作的意见》（教基〔2019〕14号）、《山东省教育厅关于加强新时代基础教育教研工作的实施意见》（鲁教基发〔2020〕1号）、《基础教育课程教学改革深化行动方案》（教材厅函〔2023〕3号）等文件要求，自2024年起，将对各地市级教研机构的工作情况进行课程教学视导，为市级政府履行教育职责和提升各级教研机构“四个服务”质量提供专业支持。</w:t>
      </w:r>
    </w:p>
    <w:p w:rsidR="00116EEB" w:rsidRDefault="00C40132">
      <w:pPr>
        <w:pStyle w:val="a4"/>
        <w:spacing w:line="560" w:lineRule="exact"/>
        <w:ind w:firstLineChars="200" w:firstLine="640"/>
        <w:jc w:val="both"/>
        <w:rPr>
          <w:rFonts w:ascii="黑体" w:eastAsia="黑体" w:hAnsi="黑体" w:cs="黑体"/>
          <w:sz w:val="32"/>
          <w:szCs w:val="32"/>
        </w:rPr>
      </w:pPr>
      <w:r>
        <w:rPr>
          <w:rFonts w:ascii="黑体" w:eastAsia="黑体" w:hAnsi="黑体" w:cs="黑体" w:hint="eastAsia"/>
          <w:sz w:val="32"/>
          <w:szCs w:val="32"/>
        </w:rPr>
        <w:t>二、普通中小学课程教学视导的目标和定位</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落实普通高中课程方案及课程标准（2017年版2020年修订）和义务教育课程方案及课程标准（2022年版），根据《山东省义务教育课程实施办法（试行）》和《山东省中小学课堂教学基本要求》等文件精神，</w:t>
      </w:r>
      <w:r>
        <w:rPr>
          <w:rFonts w:ascii="仿宋_GB2312" w:eastAsia="仿宋_GB2312" w:hAnsi="仿宋_GB2312" w:cs="仿宋_GB2312" w:hint="eastAsia"/>
          <w:sz w:val="32"/>
          <w:szCs w:val="32"/>
          <w:shd w:val="clear" w:color="auto" w:fill="FFFFFF"/>
        </w:rPr>
        <w:t>指导</w:t>
      </w:r>
      <w:r>
        <w:rPr>
          <w:rFonts w:ascii="仿宋_GB2312" w:eastAsia="仿宋_GB2312" w:hAnsi="仿宋_GB2312" w:cs="仿宋_GB2312" w:hint="eastAsia"/>
          <w:sz w:val="32"/>
          <w:szCs w:val="32"/>
        </w:rPr>
        <w:t>各地和学校深化育人关键环节和重点领域改革，更新教育理念，转变育人方式，提高育人水平，</w:t>
      </w:r>
      <w:r>
        <w:rPr>
          <w:rFonts w:ascii="仿宋_GB2312" w:eastAsia="仿宋_GB2312" w:hAnsi="仿宋_GB2312" w:cs="仿宋_GB2312" w:hint="eastAsia"/>
          <w:sz w:val="32"/>
          <w:szCs w:val="32"/>
        </w:rPr>
        <w:lastRenderedPageBreak/>
        <w:t>促进学生德智体美劳全面发展，全面提升学校教育教学质量。</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课程教学视导旨在根据山东省教育质量监测反映的教育教学情况，有针对性地对各市课程教学情况进行视导，作为基础教育教研工作督导指标中“推进区域课程教学改革”“教学诊断与改进”项目的细化补充，并为省教科院开展“送教助研”志愿服务活动提供重要参考依据。</w:t>
      </w:r>
    </w:p>
    <w:p w:rsidR="00116EEB" w:rsidRDefault="00C40132">
      <w:pPr>
        <w:pStyle w:val="a4"/>
        <w:spacing w:line="560" w:lineRule="exact"/>
        <w:ind w:firstLineChars="200" w:firstLine="640"/>
        <w:jc w:val="both"/>
        <w:rPr>
          <w:rFonts w:ascii="黑体" w:eastAsia="黑体" w:hAnsi="黑体" w:cs="黑体"/>
          <w:sz w:val="32"/>
          <w:szCs w:val="32"/>
        </w:rPr>
      </w:pPr>
      <w:r>
        <w:rPr>
          <w:rFonts w:ascii="黑体" w:eastAsia="黑体" w:hAnsi="黑体" w:cs="黑体" w:hint="eastAsia"/>
          <w:sz w:val="32"/>
          <w:szCs w:val="32"/>
        </w:rPr>
        <w:t>三、普通中小学课程教学视导指标说明（需要首先说明：本视导方案各部分是怎样与“督导”方案一致的？）</w:t>
      </w:r>
    </w:p>
    <w:p w:rsidR="00116EEB" w:rsidRDefault="00C40132">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方案依据课程教学视导目标，以相关政策要点为基础，采用德尔菲专家论证法，多次征求省内外专家意见，以获取并修正指标体系，确保与《山东省教研队伍建设督导方案》中的关键环节保持高度一致性。课程教学视导是教研督导工作的重要环节，因此，研制的课程教学视导指标体系主要涵盖课程规划、课程实施、教学评价、教学研究、教学创新五个方面。课程教学视导方案设计的一级指标课程规划（A1）、课程实施（A2）、教学评价（A3）是教研督导方案中一级指标教研职能发挥（A3）的重要组成部分，其二级指标体系分别与督导方案一级指标教研职能发挥（A3）中的二级指标推进区域课程教学改革（B5）、教学诊断与改进（B6）保持一致。课程教学视导方案设计的一级指标教学研究（A4）、教学创新（A5）与教研督导方案中一级指标教研机制创新（A4）相对应。其中，视导方案一级指标教学研究（A4）的二级指标教研制度（B7）和教研方式（B8）分别与督导方案一级指标教研机制创新（A4）中二级指标体制</w:t>
      </w:r>
      <w:r>
        <w:rPr>
          <w:rFonts w:ascii="仿宋_GB2312" w:eastAsia="仿宋_GB2312" w:hAnsi="仿宋_GB2312" w:cs="仿宋_GB2312" w:hint="eastAsia"/>
          <w:sz w:val="32"/>
          <w:szCs w:val="32"/>
        </w:rPr>
        <w:lastRenderedPageBreak/>
        <w:t>机制创新（B8）相对应；视导方案一级指标教学创新（A5）的二级指标实验试点（B9）与特色品牌（B10）与督导方案一级指标教研机制创新（A4）中二级指标教研工作特色（B9）相对应。</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视导方案课程规划（A1）一项赋20分，并设置了两个二级指标：课程方案（B1）和课程开设（B2）。课程方案（B1），要求被视导学校严格落实国家课程方案及课程标准，制订本校课程规划方案、各学科学期课程方案及单元教学方案。课程体系满足学生发展需求，体现办学特色。方案及体系系统全面且可行性强得满分，根据健全程度、可行性等情况酌情赋分；课程开设（B2），主要从坚持五育并举，开齐课程，开足课时；统筹安排劳动、综合实践活动、艺术、体育、地方课程、校本课程、班团队活动等内容和课时；课后服务内容丰富，形式多样，能够满足学生发展需要等方面进行视导，通过查阅学校课程表及课后服务活动方案实施情况 ，并根据开设情况酌情赋分。</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课程实施（A2）一项赋30分，设置两个二级指标：课堂教学（B3）和保障机制（B4）。课堂教学（B3），全面视导学校在落实国家课程标准和《山东省中小学课堂教学基本要求》等相关文件，推动教学方式变革，强化学科实践等实施情况。包括依据课程标准制定素养导向、学为中心的教学目标，合理组织教学内容，探索大单元教学，积极开展主题化、项目式学习等综合性教学活动；推进综合学习，倡导“做中学”“用中学”“创中学”；落实因材施教，开展差异化教学；帮助学生提高自主、合作和探究学习能力，形成良好的思维习惯。保障机制</w:t>
      </w:r>
      <w:r>
        <w:rPr>
          <w:rFonts w:ascii="仿宋_GB2312" w:eastAsia="仿宋_GB2312" w:hAnsi="仿宋_GB2312" w:cs="仿宋_GB2312" w:hint="eastAsia"/>
          <w:sz w:val="32"/>
          <w:szCs w:val="32"/>
        </w:rPr>
        <w:lastRenderedPageBreak/>
        <w:t>（B4），旨在视导学校常规教学检查和课堂教学评价等制度体系建设情况；规范课堂教学、考试和评价工作；严格控制作业量及考试次数，切实减轻学生过重课业负担。使用国家规定教材，禁用未经审核通过的教材，规范使用教辅材料。根据教学目标、内容及环节、学生学习活动、参与状态、目标达成及学习反思等；制度健全及规范、落实程度赋分等赋分。</w:t>
      </w:r>
    </w:p>
    <w:p w:rsidR="00116EEB" w:rsidRDefault="00C40132">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教学评价（A3）一项赋30分，设置二级指标：课堂评价（B5）和质量监测（B6）。课堂评价（B5），体现“教—学—评”一体化理念，科学选择评价方式，合理使用评价工具，妥善运用评价语言。根据日常听评课材料、课堂评价量表、教学设计、评价方式与工具、评价结果运用情况等材料酌情赋分，视课堂评价方法的科学性和实效性赋分；质量监测（B6），依据课程标准开展学业质量测评。通过查阅区域和学校考试试卷、试卷分析等方面数据，全面查看学校教育教学质量监测工作，根据是否符合课标及其有效性赋分。</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教学研究（A4）一项赋20分，设置两个二级指标：教研制度（B7）和教研方式（B8）。教研制度（B7），聚焦教学设计、作业设计、数字化赋能等育人关键环节和重点领域，充分发挥教研组作用，集体备课有制度、有互动、有成效。根据教研制度、持续解决问题等材料支撑度赋分；教研方式（B8），主要视导学校年级组与学科组相结合、跨学科跨校跨区域联合等教研方式，开展多样化主题教研活动。视导教研在提升教师教学实施的专业能力方面发挥的作用。</w:t>
      </w:r>
    </w:p>
    <w:p w:rsidR="00116EEB" w:rsidRDefault="00C40132">
      <w:pPr>
        <w:tabs>
          <w:tab w:val="left" w:pos="864"/>
        </w:tabs>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教学创新（A5）一项赋10分，设置两个二级指标：实验试点（B9）和特色品牌（B10）。从深化课程教学改革取得创新性成果和形成行动路径两个维度视导区域与学校教研工作的教学创新情况。</w:t>
      </w:r>
    </w:p>
    <w:p w:rsidR="00116EEB" w:rsidRDefault="00C40132">
      <w:pPr>
        <w:pStyle w:val="a4"/>
        <w:spacing w:line="560" w:lineRule="exact"/>
        <w:ind w:firstLineChars="200" w:firstLine="640"/>
        <w:jc w:val="both"/>
        <w:rPr>
          <w:rFonts w:ascii="黑体" w:eastAsia="黑体" w:hAnsi="黑体" w:cs="黑体"/>
          <w:sz w:val="32"/>
          <w:szCs w:val="32"/>
        </w:rPr>
      </w:pPr>
      <w:r>
        <w:rPr>
          <w:rFonts w:ascii="黑体" w:eastAsia="黑体" w:hAnsi="黑体" w:cs="黑体" w:hint="eastAsia"/>
          <w:sz w:val="32"/>
          <w:szCs w:val="32"/>
        </w:rPr>
        <w:t>四、普通中小学课程教学视导数据的获取</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（一）视导对象：</w:t>
      </w:r>
      <w:r>
        <w:rPr>
          <w:rFonts w:ascii="仿宋_GB2312" w:eastAsia="仿宋_GB2312" w:hAnsi="仿宋_GB2312" w:cs="仿宋_GB2312" w:hint="eastAsia"/>
          <w:sz w:val="32"/>
          <w:szCs w:val="32"/>
        </w:rPr>
        <w:t>山东省县级普通中小学。</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（二）抽样方式：混合采用多种抽样方式。样本学校的确定</w:t>
      </w:r>
      <w:r>
        <w:rPr>
          <w:rFonts w:ascii="仿宋_GB2312" w:eastAsia="仿宋_GB2312" w:hAnsi="仿宋_GB2312" w:cs="仿宋_GB2312" w:hint="eastAsia"/>
          <w:sz w:val="32"/>
          <w:szCs w:val="32"/>
        </w:rPr>
        <w:t>采取分层分类抽样，面向山东省十六地市，每地市各抽取2个同等级县区，再从所抽取县区学校中抽取同等级同类型2所学校。</w:t>
      </w:r>
      <w:r>
        <w:rPr>
          <w:rFonts w:ascii="仿宋_GB2312" w:eastAsia="仿宋_GB2312" w:hAnsi="仿宋_GB2312" w:cs="仿宋_GB2312" w:hint="eastAsia"/>
          <w:b/>
          <w:bCs/>
          <w:sz w:val="32"/>
          <w:szCs w:val="32"/>
        </w:rPr>
        <w:t>校内样本的确定</w:t>
      </w:r>
      <w:r>
        <w:rPr>
          <w:rFonts w:ascii="仿宋_GB2312" w:eastAsia="仿宋_GB2312" w:hAnsi="仿宋_GB2312" w:cs="仿宋_GB2312" w:hint="eastAsia"/>
          <w:sz w:val="32"/>
          <w:szCs w:val="32"/>
        </w:rPr>
        <w:t>采取全样本抽样、分层抽样、分类抽样、随机抽样等多种方法。</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（三）数据类型（视导要点）：文本数据、问卷数据、访谈数据、座谈交流数据、现场数据（物料、实态等）等。</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文本数据：</w:t>
      </w:r>
      <w:r>
        <w:rPr>
          <w:rFonts w:ascii="仿宋_GB2312" w:eastAsia="仿宋_GB2312" w:hAnsi="仿宋_GB2312" w:cs="仿宋_GB2312" w:hint="eastAsia"/>
          <w:sz w:val="32"/>
          <w:szCs w:val="32"/>
        </w:rPr>
        <w:t>学校课程实施方案、各学科学期及单元课程纲要、课程表；课程教学管理制度文本、教学计划、单元及课时教学设计；学业质量监测试题、试题命制说明、试题分析及反馈报告；课堂教学评价标准、课堂观察量表、听评课过程性材料；教研计划、教研管理制度、教研工作总结、研究案例及过程性材料；课程教学研究成果材料、荣誉称号、项目过程性材料、成果推广材料等。</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问卷访谈数据：</w:t>
      </w:r>
      <w:r>
        <w:rPr>
          <w:rFonts w:ascii="仿宋_GB2312" w:eastAsia="仿宋_GB2312" w:hAnsi="仿宋_GB2312" w:cs="仿宋_GB2312" w:hint="eastAsia"/>
          <w:sz w:val="32"/>
          <w:szCs w:val="32"/>
        </w:rPr>
        <w:t>师生对课程规划和开设的满意度及看法；师生对课堂教学、考试评价、作业、教材、教辅材料管理的满意度及看法；师生对质量监测及考试评价质量的满意度及看法；</w:t>
      </w:r>
      <w:r>
        <w:rPr>
          <w:rFonts w:ascii="仿宋_GB2312" w:eastAsia="仿宋_GB2312" w:hAnsi="仿宋_GB2312" w:cs="仿宋_GB2312" w:hint="eastAsia"/>
          <w:sz w:val="32"/>
          <w:szCs w:val="32"/>
        </w:rPr>
        <w:lastRenderedPageBreak/>
        <w:t>师生对课堂评价方法的运用情况、师生对课堂评价方法及效果的满意度及看法；师生对教学水平的满意度及看法；教师对教研内容和方式的满意度及看法；师生对课程教学改革的满意度及看法等。</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现场数据（物料、实态等）：</w:t>
      </w:r>
      <w:r>
        <w:rPr>
          <w:rFonts w:ascii="仿宋_GB2312" w:eastAsia="仿宋_GB2312" w:hAnsi="仿宋_GB2312" w:cs="仿宋_GB2312" w:hint="eastAsia"/>
          <w:sz w:val="32"/>
          <w:szCs w:val="32"/>
        </w:rPr>
        <w:t>课程科目、课时数及开设情况；教材、教辅材料、作业及考试材料；教研平台、教研场所、教研资源；课程建设、教学改革成果物化材料等。</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座谈交流数据：</w:t>
      </w:r>
      <w:r>
        <w:rPr>
          <w:rFonts w:ascii="仿宋_GB2312" w:eastAsia="仿宋_GB2312" w:hAnsi="仿宋_GB2312" w:cs="仿宋_GB2312" w:hint="eastAsia"/>
          <w:sz w:val="32"/>
          <w:szCs w:val="32"/>
        </w:rPr>
        <w:t>学习活动、参与状态、目标达成、学习反思、学习支持、评价反馈；课堂教学评价标准、课堂观察量表、听评课活动及效果等。</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（四）数据获取方式（视导方式）：</w:t>
      </w:r>
      <w:r>
        <w:rPr>
          <w:rFonts w:ascii="仿宋_GB2312" w:eastAsia="仿宋_GB2312" w:hAnsi="仿宋_GB2312" w:cs="仿宋_GB2312" w:hint="eastAsia"/>
          <w:sz w:val="32"/>
          <w:szCs w:val="32"/>
        </w:rPr>
        <w:t>采取现场查看、座谈交流、实地访谈、问卷调查、课堂观察等方式获取。</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（五）工具研发：调查问卷、访谈提纲、课堂观察工具、试题分析工具等</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调查问卷：</w:t>
      </w:r>
      <w:r>
        <w:rPr>
          <w:rFonts w:ascii="仿宋_GB2312" w:eastAsia="仿宋_GB2312" w:hAnsi="仿宋_GB2312" w:cs="仿宋_GB2312" w:hint="eastAsia"/>
          <w:sz w:val="32"/>
          <w:szCs w:val="32"/>
        </w:rPr>
        <w:t>围绕“课程规划、课程实施、教学评价、教学研究、教学创新”五个维度编制教师问卷和学生问卷。</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访谈提纲：</w:t>
      </w:r>
      <w:r>
        <w:rPr>
          <w:rFonts w:ascii="仿宋_GB2312" w:eastAsia="仿宋_GB2312" w:hAnsi="仿宋_GB2312" w:cs="仿宋_GB2312" w:hint="eastAsia"/>
          <w:sz w:val="32"/>
          <w:szCs w:val="32"/>
        </w:rPr>
        <w:t>围绕“课程规划、课程实施、教学评价、教学研究、教学创新”五个维度编制教师访谈提纲，围绕“课程实施、教学评价”两个维度编制学生访谈提纲。</w:t>
      </w:r>
    </w:p>
    <w:p w:rsidR="00116EEB" w:rsidRDefault="00C40132">
      <w:pPr>
        <w:pStyle w:val="a4"/>
        <w:spacing w:line="560" w:lineRule="exact"/>
        <w:ind w:firstLineChars="200" w:firstLine="643"/>
        <w:jc w:val="both"/>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课堂观察工具：</w:t>
      </w:r>
      <w:r>
        <w:rPr>
          <w:rFonts w:ascii="仿宋_GB2312" w:eastAsia="仿宋_GB2312" w:hAnsi="仿宋_GB2312" w:cs="仿宋_GB2312" w:hint="eastAsia"/>
          <w:sz w:val="32"/>
          <w:szCs w:val="32"/>
        </w:rPr>
        <w:t>针对学生课堂的学习活动、参与状态、目标达成及学习反思、教师课堂教学与教学设计的一致性、教师课堂教学的学习支持、评价与反馈等维度编制课堂观察工具。</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试题分析工具</w:t>
      </w:r>
      <w:r>
        <w:rPr>
          <w:rFonts w:ascii="仿宋_GB2312" w:eastAsia="仿宋_GB2312" w:hAnsi="仿宋_GB2312" w:cs="仿宋_GB2312" w:hint="eastAsia"/>
          <w:sz w:val="32"/>
          <w:szCs w:val="32"/>
        </w:rPr>
        <w:t>：针对试卷呈现的题目、提交的命题说明（每</w:t>
      </w:r>
      <w:r>
        <w:rPr>
          <w:rFonts w:ascii="仿宋_GB2312" w:eastAsia="仿宋_GB2312" w:hAnsi="仿宋_GB2312" w:cs="仿宋_GB2312" w:hint="eastAsia"/>
          <w:sz w:val="32"/>
          <w:szCs w:val="32"/>
        </w:rPr>
        <w:lastRenderedPageBreak/>
        <w:t>道题目针对目标的说明）和分析反馈材料编制分析工具。</w:t>
      </w:r>
    </w:p>
    <w:p w:rsidR="00116EEB" w:rsidRDefault="00C40132">
      <w:pPr>
        <w:pStyle w:val="a4"/>
        <w:spacing w:line="560" w:lineRule="exact"/>
        <w:ind w:firstLineChars="200" w:firstLine="640"/>
        <w:jc w:val="both"/>
        <w:rPr>
          <w:rFonts w:ascii="黑体" w:eastAsia="黑体" w:hAnsi="黑体" w:cs="黑体"/>
          <w:sz w:val="32"/>
          <w:szCs w:val="32"/>
        </w:rPr>
      </w:pPr>
      <w:r>
        <w:rPr>
          <w:rFonts w:ascii="黑体" w:eastAsia="黑体" w:hAnsi="黑体" w:cs="黑体" w:hint="eastAsia"/>
          <w:sz w:val="32"/>
          <w:szCs w:val="32"/>
        </w:rPr>
        <w:t>五、普通中小学课程教学视导的程序</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（一）制定并发布视导方案。</w:t>
      </w:r>
      <w:r>
        <w:rPr>
          <w:rFonts w:ascii="仿宋_GB2312" w:eastAsia="仿宋_GB2312" w:hAnsi="仿宋_GB2312" w:cs="仿宋_GB2312" w:hint="eastAsia"/>
          <w:sz w:val="32"/>
          <w:szCs w:val="32"/>
        </w:rPr>
        <w:t>根据教育教学改革发展需要和各市实际情况，制定并发布视导方案，明确工作目标和任务。</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（二）组建视导团队。</w:t>
      </w:r>
      <w:r>
        <w:rPr>
          <w:rFonts w:ascii="仿宋_GB2312" w:eastAsia="仿宋_GB2312" w:hAnsi="仿宋_GB2312" w:cs="仿宋_GB2312" w:hint="eastAsia"/>
          <w:sz w:val="32"/>
          <w:szCs w:val="32"/>
        </w:rPr>
        <w:t>组建由教育专家、专兼职教研员、优秀教师和学校管理人员组成的视导团队，并对团队进行培训。</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（三）开展实地视导。</w:t>
      </w:r>
      <w:r>
        <w:rPr>
          <w:rFonts w:ascii="仿宋_GB2312" w:eastAsia="仿宋_GB2312" w:hAnsi="仿宋_GB2312" w:cs="仿宋_GB2312" w:hint="eastAsia"/>
          <w:sz w:val="32"/>
          <w:szCs w:val="32"/>
        </w:rPr>
        <w:t>组织视导团队深入各市教研机构和学校，采取实地查看、问卷调查、深入访谈、听评课等方式，了解教研工作及教育教学实际情况，收集教研人员及师生的意见和建议。</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（四）进行综合评价。</w:t>
      </w:r>
      <w:r>
        <w:rPr>
          <w:rFonts w:ascii="仿宋_GB2312" w:eastAsia="仿宋_GB2312" w:hAnsi="仿宋_GB2312" w:cs="仿宋_GB2312" w:hint="eastAsia"/>
          <w:sz w:val="32"/>
          <w:szCs w:val="32"/>
        </w:rPr>
        <w:t>根据实地视导情况和收集到的数据资料，对教研工作情况进行综合评价，提出改进意见和建议。</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（五）发布视导报告。</w:t>
      </w:r>
      <w:r>
        <w:rPr>
          <w:rFonts w:ascii="仿宋_GB2312" w:eastAsia="仿宋_GB2312" w:hAnsi="仿宋_GB2312" w:cs="仿宋_GB2312" w:hint="eastAsia"/>
          <w:sz w:val="32"/>
          <w:szCs w:val="32"/>
        </w:rPr>
        <w:t>将综合评价结果以视导报告的形式发布，为各市及学校改进教研工作提供参考。</w:t>
      </w:r>
    </w:p>
    <w:p w:rsidR="00116EEB" w:rsidRDefault="00C40132">
      <w:pPr>
        <w:pStyle w:val="a4"/>
        <w:spacing w:line="560" w:lineRule="exact"/>
        <w:ind w:firstLineChars="200" w:firstLine="643"/>
        <w:jc w:val="both"/>
        <w:rPr>
          <w:rFonts w:ascii="仿宋_GB2312" w:eastAsia="仿宋_GB2312" w:hAnsi="仿宋_GB2312" w:cs="仿宋_GB2312"/>
          <w:sz w:val="32"/>
          <w:szCs w:val="32"/>
        </w:rPr>
      </w:pPr>
      <w:r>
        <w:rPr>
          <w:rFonts w:ascii="仿宋_GB2312" w:eastAsia="仿宋_GB2312" w:hAnsi="仿宋_GB2312" w:cs="仿宋_GB2312" w:hint="eastAsia"/>
          <w:b/>
          <w:bCs/>
          <w:sz w:val="32"/>
          <w:szCs w:val="32"/>
        </w:rPr>
        <w:t>（六）跟踪整改情况。</w:t>
      </w:r>
      <w:r>
        <w:rPr>
          <w:rFonts w:ascii="仿宋_GB2312" w:eastAsia="仿宋_GB2312" w:hAnsi="仿宋_GB2312" w:cs="仿宋_GB2312" w:hint="eastAsia"/>
          <w:sz w:val="32"/>
          <w:szCs w:val="32"/>
        </w:rPr>
        <w:t>对整改情况进行跟踪和监督，确保问题得到及时解决和改进。</w:t>
      </w:r>
    </w:p>
    <w:p w:rsidR="00116EEB" w:rsidRDefault="00C40132">
      <w:pPr>
        <w:pStyle w:val="a4"/>
        <w:spacing w:line="560" w:lineRule="exact"/>
        <w:ind w:firstLineChars="200" w:firstLine="640"/>
        <w:jc w:val="both"/>
        <w:rPr>
          <w:rFonts w:ascii="黑体" w:eastAsia="黑体" w:hAnsi="黑体" w:cs="黑体"/>
          <w:sz w:val="32"/>
          <w:szCs w:val="32"/>
        </w:rPr>
      </w:pPr>
      <w:r>
        <w:rPr>
          <w:rFonts w:ascii="黑体" w:eastAsia="黑体" w:hAnsi="黑体" w:cs="黑体" w:hint="eastAsia"/>
          <w:sz w:val="32"/>
          <w:szCs w:val="32"/>
        </w:rPr>
        <w:t>六、普通中小学课程教学视导结果的应用</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本项视导工作旨在服务市级教研机构及学校课程规划方案设计、学科课程标准全面落地实施、地方课程与校本课程优化落实，帮助其明晰教研改进方向，因此弱化视导结果等级的评定，采用个性化评价方式，对视导情况进行精准定位。</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视导结果及使用方式如下：</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（一）帮助各市教研机构及学校明晰教研工作方向、目标，</w:t>
      </w:r>
      <w:r>
        <w:rPr>
          <w:rFonts w:ascii="仿宋_GB2312" w:eastAsia="仿宋_GB2312" w:hAnsi="仿宋_GB2312" w:cs="仿宋_GB2312" w:hint="eastAsia"/>
          <w:sz w:val="32"/>
          <w:szCs w:val="32"/>
        </w:rPr>
        <w:lastRenderedPageBreak/>
        <w:t>健全教研工作体系。</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（二）视导结果以报告形式发布，有针对性地反馈视导过程中发现的典型经验、存在问题及整改建议。整体评价可向社会公开发布，分解评价可针对指定区域发布。</w:t>
      </w:r>
    </w:p>
    <w:p w:rsidR="00116EEB" w:rsidRDefault="00C40132">
      <w:pPr>
        <w:pStyle w:val="a4"/>
        <w:spacing w:line="560" w:lineRule="exact"/>
        <w:ind w:firstLineChars="200" w:firstLine="640"/>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（三）各市教研机构依据视导报告中提出的问题，形成阶段性改进方案。省教科院将对问题整改情况加大督查反馈力度。</w:t>
      </w:r>
    </w:p>
    <w:p w:rsidR="00116EEB" w:rsidRDefault="00C40132">
      <w:pPr>
        <w:pStyle w:val="11"/>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（四）省教科院对各市教研机构给予教研工作定位和个性化评价，两级教研机构协商确定下一年视导重点工作。</w:t>
      </w:r>
    </w:p>
    <w:sectPr w:rsidR="00116EEB">
      <w:footerReference w:type="default" r:id="rId8"/>
      <w:footerReference w:type="first" r:id="rId9"/>
      <w:pgSz w:w="11906" w:h="16838"/>
      <w:pgMar w:top="1701" w:right="1587" w:bottom="1701" w:left="1587" w:header="851" w:footer="992" w:gutter="0"/>
      <w:cols w:space="0"/>
      <w:docGrid w:type="line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50" w:rsidRDefault="00000050">
      <w:r>
        <w:separator/>
      </w:r>
    </w:p>
  </w:endnote>
  <w:endnote w:type="continuationSeparator" w:id="0">
    <w:p w:rsidR="00000050" w:rsidRDefault="00000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方正小标宋_GBK">
    <w:altName w:val="Microsoft YaHei UI"/>
    <w:charset w:val="86"/>
    <w:family w:val="auto"/>
    <w:pitch w:val="default"/>
    <w:sig w:usb0="00000000" w:usb1="080E0000" w:usb2="00000000" w:usb3="00000000" w:csb0="00040000" w:csb1="00000000"/>
  </w:font>
  <w:font w:name="方正小标宋简体">
    <w:panose1 w:val="02010601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EB" w:rsidRDefault="00C40132">
    <w:pPr>
      <w:pStyle w:val="a8"/>
      <w:tabs>
        <w:tab w:val="clear" w:pos="4153"/>
        <w:tab w:val="center" w:pos="4150"/>
      </w:tabs>
    </w:pPr>
    <w:r>
      <w:rPr>
        <w:noProof/>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16EEB" w:rsidRDefault="00C40132">
                          <w:pPr>
                            <w:pStyle w:val="a8"/>
                            <w:ind w:leftChars="200" w:left="420" w:rightChars="200" w:right="420"/>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339BC">
                            <w:rPr>
                              <w:rFonts w:ascii="宋体" w:eastAsia="宋体" w:hAnsi="宋体" w:cs="宋体"/>
                              <w:noProof/>
                              <w:sz w:val="28"/>
                              <w:szCs w:val="28"/>
                            </w:rPr>
                            <w:t>2</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6"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rJ2cNYgIAAAwFAAAOAAAAAAAAAAAAAAAAAC4CAABkcnMvZTJvRG9jLnht&#10;bFBLAQItABQABgAIAAAAIQBxqtG51wAAAAUBAAAPAAAAAAAAAAAAAAAAALwEAABkcnMvZG93bnJl&#10;di54bWxQSwUGAAAAAAQABADzAAAAwAUAAAAA&#10;" filled="f" stroked="f" strokeweight=".5pt">
              <v:textbox style="mso-fit-shape-to-text:t" inset="0,0,0,0">
                <w:txbxContent>
                  <w:p w:rsidR="00116EEB" w:rsidRDefault="00C40132">
                    <w:pPr>
                      <w:pStyle w:val="a8"/>
                      <w:ind w:leftChars="200" w:left="420" w:rightChars="200" w:right="420"/>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339BC">
                      <w:rPr>
                        <w:rFonts w:ascii="宋体" w:eastAsia="宋体" w:hAnsi="宋体" w:cs="宋体"/>
                        <w:noProof/>
                        <w:sz w:val="28"/>
                        <w:szCs w:val="28"/>
                      </w:rPr>
                      <w:t>2</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v:textbox>
              <w10:wrap anchorx="margin"/>
            </v:shape>
          </w:pict>
        </mc:Fallback>
      </mc:AlternateContent>
    </w:r>
    <w:r>
      <w:rPr>
        <w:rFonts w:hint="eastAsia"/>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EB" w:rsidRDefault="00C40132">
    <w:pPr>
      <w:pStyle w:val="a8"/>
    </w:pPr>
    <w:r>
      <w:rPr>
        <w:noProof/>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16EEB" w:rsidRDefault="00C40132">
                          <w:pPr>
                            <w:pStyle w:val="a8"/>
                            <w:ind w:leftChars="200" w:left="420" w:rightChars="200" w:right="420"/>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339BC">
                            <w:rPr>
                              <w:rFonts w:ascii="宋体" w:eastAsia="宋体" w:hAnsi="宋体" w:cs="宋体"/>
                              <w:noProof/>
                              <w:sz w:val="28"/>
                              <w:szCs w:val="28"/>
                            </w:rPr>
                            <w:t>11</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7"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8mw1oYgIAABEFAAAOAAAAAAAAAAAAAAAAAC4CAABkcnMvZTJvRG9jLnht&#10;bFBLAQItABQABgAIAAAAIQBxqtG51wAAAAUBAAAPAAAAAAAAAAAAAAAAALwEAABkcnMvZG93bnJl&#10;di54bWxQSwUGAAAAAAQABADzAAAAwAUAAAAA&#10;" filled="f" stroked="f" strokeweight=".5pt">
              <v:textbox style="mso-fit-shape-to-text:t" inset="0,0,0,0">
                <w:txbxContent>
                  <w:p w:rsidR="00116EEB" w:rsidRDefault="00C40132">
                    <w:pPr>
                      <w:pStyle w:val="a8"/>
                      <w:ind w:leftChars="200" w:left="420" w:rightChars="200" w:right="420"/>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339BC">
                      <w:rPr>
                        <w:rFonts w:ascii="宋体" w:eastAsia="宋体" w:hAnsi="宋体" w:cs="宋体"/>
                        <w:noProof/>
                        <w:sz w:val="28"/>
                        <w:szCs w:val="28"/>
                      </w:rPr>
                      <w:t>11</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EB" w:rsidRDefault="00C40132">
    <w:pPr>
      <w:pStyle w:val="a8"/>
    </w:pPr>
    <w:r>
      <w:rPr>
        <w:noProof/>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16EEB" w:rsidRDefault="00C40132">
                          <w:pPr>
                            <w:pStyle w:val="a8"/>
                          </w:pPr>
                          <w:r>
                            <w:t xml:space="preserve">— </w:t>
                          </w:r>
                          <w:r>
                            <w:fldChar w:fldCharType="begin"/>
                          </w:r>
                          <w:r>
                            <w:instrText xml:space="preserve"> PAGE  \* MERGEFORMAT </w:instrText>
                          </w:r>
                          <w:r>
                            <w:fldChar w:fldCharType="separate"/>
                          </w:r>
                          <w:r>
                            <w:t>32</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gUiJJkAgAAEQUAAA4AAAAAAAAAAAAAAAAALgIAAGRycy9lMm9Eb2Mu&#10;eG1sUEsBAi0AFAAGAAgAAAAhAHGq0bnXAAAABQEAAA8AAAAAAAAAAAAAAAAAvgQAAGRycy9kb3du&#10;cmV2LnhtbFBLBQYAAAAABAAEAPMAAADCBQAAAAA=&#10;" filled="f" stroked="f" strokeweight=".5pt">
              <v:textbox style="mso-fit-shape-to-text:t" inset="0,0,0,0">
                <w:txbxContent>
                  <w:p w:rsidR="00116EEB" w:rsidRDefault="00C40132">
                    <w:pPr>
                      <w:pStyle w:val="a8"/>
                    </w:pPr>
                    <w:r>
                      <w:t xml:space="preserve">— </w:t>
                    </w:r>
                    <w:r>
                      <w:fldChar w:fldCharType="begin"/>
                    </w:r>
                    <w:r>
                      <w:instrText xml:space="preserve"> PAGE  \* MERGEFORMAT </w:instrText>
                    </w:r>
                    <w:r>
                      <w:fldChar w:fldCharType="separate"/>
                    </w:r>
                    <w:r>
                      <w:t>32</w:t>
                    </w:r>
                    <w:r>
                      <w:fldChar w:fldCharType="end"/>
                    </w:r>
                    <w:r>
                      <w:t xml:space="preserve"> —</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16EEB" w:rsidRDefault="00116EEB">
                          <w:pPr>
                            <w:pStyle w:val="a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9"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CmS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oQKZJkAgAAEQUAAA4AAAAAAAAAAAAAAAAALgIAAGRycy9lMm9Eb2Mu&#10;eG1sUEsBAi0AFAAGAAgAAAAhAHGq0bnXAAAABQEAAA8AAAAAAAAAAAAAAAAAvgQAAGRycy9kb3du&#10;cmV2LnhtbFBLBQYAAAAABAAEAPMAAADCBQAAAAA=&#10;" filled="f" stroked="f" strokeweight=".5pt">
              <v:textbox style="mso-fit-shape-to-text:t" inset="0,0,0,0">
                <w:txbxContent>
                  <w:p w:rsidR="00116EEB" w:rsidRDefault="00116EEB">
                    <w:pPr>
                      <w:pStyle w:val="a8"/>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50" w:rsidRDefault="00000050">
      <w:r>
        <w:separator/>
      </w:r>
    </w:p>
  </w:footnote>
  <w:footnote w:type="continuationSeparator" w:id="0">
    <w:p w:rsidR="00000050" w:rsidRDefault="000000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embedSystemFonts/>
  <w:bordersDoNotSurroundHeader/>
  <w:bordersDoNotSurroundFooter/>
  <w:defaultTabStop w:val="420"/>
  <w:drawingGridVerticalSpacing w:val="160"/>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3Mjg1ODFhYzkzY2E1ZDllY2I5MmZiOGYzMTA2N2YifQ=="/>
  </w:docVars>
  <w:rsids>
    <w:rsidRoot w:val="62C0578E"/>
    <w:rsid w:val="00000050"/>
    <w:rsid w:val="00044663"/>
    <w:rsid w:val="000744FD"/>
    <w:rsid w:val="00075C7F"/>
    <w:rsid w:val="001071C7"/>
    <w:rsid w:val="00114007"/>
    <w:rsid w:val="00116EEB"/>
    <w:rsid w:val="00277413"/>
    <w:rsid w:val="00380149"/>
    <w:rsid w:val="004E26C2"/>
    <w:rsid w:val="004E6215"/>
    <w:rsid w:val="0057504A"/>
    <w:rsid w:val="007F264B"/>
    <w:rsid w:val="00867CC9"/>
    <w:rsid w:val="008E4CE0"/>
    <w:rsid w:val="009734F5"/>
    <w:rsid w:val="0099418C"/>
    <w:rsid w:val="009E3923"/>
    <w:rsid w:val="00C40132"/>
    <w:rsid w:val="00C46DE4"/>
    <w:rsid w:val="00C47D58"/>
    <w:rsid w:val="00DF0C95"/>
    <w:rsid w:val="00E339BC"/>
    <w:rsid w:val="00E42A7E"/>
    <w:rsid w:val="00F0201A"/>
    <w:rsid w:val="00F554BB"/>
    <w:rsid w:val="051061DD"/>
    <w:rsid w:val="052F05DD"/>
    <w:rsid w:val="05DE787F"/>
    <w:rsid w:val="061144A9"/>
    <w:rsid w:val="07544E8A"/>
    <w:rsid w:val="0795267D"/>
    <w:rsid w:val="07C82CA9"/>
    <w:rsid w:val="087846CF"/>
    <w:rsid w:val="09287066"/>
    <w:rsid w:val="0AC95C98"/>
    <w:rsid w:val="0B091C55"/>
    <w:rsid w:val="0B0E5D50"/>
    <w:rsid w:val="0B4B7A94"/>
    <w:rsid w:val="0C146CDE"/>
    <w:rsid w:val="0E2A70DB"/>
    <w:rsid w:val="0FB3396E"/>
    <w:rsid w:val="11106464"/>
    <w:rsid w:val="12A013D7"/>
    <w:rsid w:val="15413E89"/>
    <w:rsid w:val="15DB706A"/>
    <w:rsid w:val="17037474"/>
    <w:rsid w:val="17A465FD"/>
    <w:rsid w:val="17F3167D"/>
    <w:rsid w:val="19220E8A"/>
    <w:rsid w:val="1A1E42AF"/>
    <w:rsid w:val="1B73297E"/>
    <w:rsid w:val="20EB5AFE"/>
    <w:rsid w:val="218C499A"/>
    <w:rsid w:val="21EA735C"/>
    <w:rsid w:val="224772C9"/>
    <w:rsid w:val="225047E7"/>
    <w:rsid w:val="22C351AA"/>
    <w:rsid w:val="238D29EB"/>
    <w:rsid w:val="24A452CF"/>
    <w:rsid w:val="262E3243"/>
    <w:rsid w:val="2718203C"/>
    <w:rsid w:val="272F387F"/>
    <w:rsid w:val="27597499"/>
    <w:rsid w:val="278E7359"/>
    <w:rsid w:val="27FF5BF6"/>
    <w:rsid w:val="291251F2"/>
    <w:rsid w:val="291B553B"/>
    <w:rsid w:val="2A1C0111"/>
    <w:rsid w:val="2B310CF2"/>
    <w:rsid w:val="2C6B6F23"/>
    <w:rsid w:val="2D095BC8"/>
    <w:rsid w:val="2DA73EF2"/>
    <w:rsid w:val="2F273B59"/>
    <w:rsid w:val="2F482462"/>
    <w:rsid w:val="2F8D4B93"/>
    <w:rsid w:val="30311859"/>
    <w:rsid w:val="30832BD4"/>
    <w:rsid w:val="312A0A6A"/>
    <w:rsid w:val="31737E9A"/>
    <w:rsid w:val="337436F9"/>
    <w:rsid w:val="345B7B91"/>
    <w:rsid w:val="357616DA"/>
    <w:rsid w:val="35F273CC"/>
    <w:rsid w:val="36714388"/>
    <w:rsid w:val="379A6E96"/>
    <w:rsid w:val="391C0BF4"/>
    <w:rsid w:val="39AF25DB"/>
    <w:rsid w:val="39D14146"/>
    <w:rsid w:val="3AF23013"/>
    <w:rsid w:val="3DAB26AF"/>
    <w:rsid w:val="3E4C1854"/>
    <w:rsid w:val="3F027867"/>
    <w:rsid w:val="3F400D9C"/>
    <w:rsid w:val="40136C0E"/>
    <w:rsid w:val="40CA7ADC"/>
    <w:rsid w:val="41607399"/>
    <w:rsid w:val="42081A1D"/>
    <w:rsid w:val="43BF2BD7"/>
    <w:rsid w:val="478B7893"/>
    <w:rsid w:val="480D4429"/>
    <w:rsid w:val="48205161"/>
    <w:rsid w:val="48A96ADF"/>
    <w:rsid w:val="492F483D"/>
    <w:rsid w:val="496E2ACA"/>
    <w:rsid w:val="499917D4"/>
    <w:rsid w:val="4A98280D"/>
    <w:rsid w:val="4B474138"/>
    <w:rsid w:val="4B7D7E1F"/>
    <w:rsid w:val="4C4D68A6"/>
    <w:rsid w:val="4CDE30C4"/>
    <w:rsid w:val="4D2E0486"/>
    <w:rsid w:val="4D582466"/>
    <w:rsid w:val="4D8F505E"/>
    <w:rsid w:val="4D902EEE"/>
    <w:rsid w:val="4EAA5CED"/>
    <w:rsid w:val="4F177FDB"/>
    <w:rsid w:val="4F4E12B3"/>
    <w:rsid w:val="4F5463BF"/>
    <w:rsid w:val="50506881"/>
    <w:rsid w:val="50985AE1"/>
    <w:rsid w:val="510D58B8"/>
    <w:rsid w:val="530F2F00"/>
    <w:rsid w:val="53BC2C8F"/>
    <w:rsid w:val="53C93484"/>
    <w:rsid w:val="540B5670"/>
    <w:rsid w:val="545729B8"/>
    <w:rsid w:val="54D41353"/>
    <w:rsid w:val="55044C84"/>
    <w:rsid w:val="55121A7F"/>
    <w:rsid w:val="55494C73"/>
    <w:rsid w:val="55903C3B"/>
    <w:rsid w:val="55E67F7B"/>
    <w:rsid w:val="562A4C63"/>
    <w:rsid w:val="571E5A7A"/>
    <w:rsid w:val="5743004F"/>
    <w:rsid w:val="577358EA"/>
    <w:rsid w:val="57991759"/>
    <w:rsid w:val="58937D37"/>
    <w:rsid w:val="592422FA"/>
    <w:rsid w:val="596F671B"/>
    <w:rsid w:val="59F10A90"/>
    <w:rsid w:val="5C0C556E"/>
    <w:rsid w:val="5CFD2EBB"/>
    <w:rsid w:val="5E6F7035"/>
    <w:rsid w:val="5ECA7AA7"/>
    <w:rsid w:val="5EEB3E0A"/>
    <w:rsid w:val="5F991300"/>
    <w:rsid w:val="6075255C"/>
    <w:rsid w:val="60F47B89"/>
    <w:rsid w:val="61A570C7"/>
    <w:rsid w:val="62C0578E"/>
    <w:rsid w:val="63102F17"/>
    <w:rsid w:val="639161E7"/>
    <w:rsid w:val="653D5F56"/>
    <w:rsid w:val="669F7B15"/>
    <w:rsid w:val="66AC1B17"/>
    <w:rsid w:val="67AB3AA0"/>
    <w:rsid w:val="6817003C"/>
    <w:rsid w:val="68173B61"/>
    <w:rsid w:val="69193DA9"/>
    <w:rsid w:val="69727BF7"/>
    <w:rsid w:val="6A0B0806"/>
    <w:rsid w:val="6AB43696"/>
    <w:rsid w:val="6BB02150"/>
    <w:rsid w:val="6CCA74C2"/>
    <w:rsid w:val="6D3E5B57"/>
    <w:rsid w:val="6D541C4C"/>
    <w:rsid w:val="6EC07540"/>
    <w:rsid w:val="6F41327C"/>
    <w:rsid w:val="6F7915DC"/>
    <w:rsid w:val="6F8B7E3B"/>
    <w:rsid w:val="70BA2371"/>
    <w:rsid w:val="73AE58BE"/>
    <w:rsid w:val="740E1E24"/>
    <w:rsid w:val="743A0F61"/>
    <w:rsid w:val="752357F0"/>
    <w:rsid w:val="755521A4"/>
    <w:rsid w:val="755D199D"/>
    <w:rsid w:val="75E31EA6"/>
    <w:rsid w:val="763B29EE"/>
    <w:rsid w:val="777C5DF4"/>
    <w:rsid w:val="77985567"/>
    <w:rsid w:val="78BC5184"/>
    <w:rsid w:val="78C7047E"/>
    <w:rsid w:val="79811965"/>
    <w:rsid w:val="7ACD5587"/>
    <w:rsid w:val="7E9F2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45174F7"/>
  <w15:docId w15:val="{A388A914-0B6A-41AB-AE52-99BFD06E7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uiPriority="9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uiPriority="99" w:qFormat="1"/>
    <w:lsdException w:name="Normal Indent" w:uiPriority="99" w:unhideWhenUsed="1" w:qFormat="1"/>
    <w:lsdException w:name="annotation text" w:semiHidden="1" w:uiPriority="99"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Body Text First Indent 2" w:uiPriority="99" w:unhideWhenUsed="1"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autoRedefine/>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autoRedefine/>
    <w:uiPriority w:val="9"/>
    <w:unhideWhenUsed/>
    <w:qFormat/>
    <w:pPr>
      <w:spacing w:line="0" w:lineRule="atLeast"/>
      <w:jc w:val="center"/>
      <w:outlineLvl w:val="1"/>
    </w:pPr>
    <w:rPr>
      <w:rFonts w:ascii="Times New Roman" w:hAnsi="Times New Roman"/>
      <w:sz w:val="28"/>
    </w:rPr>
  </w:style>
  <w:style w:type="paragraph" w:styleId="3">
    <w:name w:val="heading 3"/>
    <w:basedOn w:val="a"/>
    <w:next w:val="a"/>
    <w:autoRedefine/>
    <w:uiPriority w:val="99"/>
    <w:qFormat/>
    <w:pPr>
      <w:spacing w:before="100" w:beforeAutospacing="1" w:after="100" w:afterAutospacing="1"/>
      <w:jc w:val="left"/>
      <w:outlineLvl w:val="2"/>
    </w:pPr>
    <w:rPr>
      <w:rFonts w:ascii="宋体" w:hAnsi="宋体" w:cs="宋体"/>
      <w:b/>
      <w:bCs/>
      <w:kern w:val="0"/>
      <w:sz w:val="27"/>
      <w:szCs w:val="27"/>
    </w:rPr>
  </w:style>
  <w:style w:type="paragraph" w:styleId="4">
    <w:name w:val="heading 4"/>
    <w:basedOn w:val="a"/>
    <w:next w:val="a"/>
    <w:autoRedefine/>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unhideWhenUsed/>
    <w:qFormat/>
    <w:pPr>
      <w:ind w:firstLineChars="200" w:firstLine="420"/>
    </w:pPr>
  </w:style>
  <w:style w:type="paragraph" w:styleId="a4">
    <w:name w:val="annotation text"/>
    <w:basedOn w:val="a"/>
    <w:uiPriority w:val="99"/>
    <w:semiHidden/>
    <w:unhideWhenUsed/>
    <w:qFormat/>
    <w:pPr>
      <w:jc w:val="left"/>
    </w:pPr>
  </w:style>
  <w:style w:type="paragraph" w:styleId="a5">
    <w:name w:val="Body Text"/>
    <w:basedOn w:val="a"/>
    <w:next w:val="a"/>
    <w:autoRedefine/>
    <w:uiPriority w:val="1"/>
    <w:qFormat/>
    <w:rPr>
      <w:sz w:val="32"/>
      <w:szCs w:val="32"/>
    </w:rPr>
  </w:style>
  <w:style w:type="paragraph" w:styleId="a6">
    <w:name w:val="Body Text Indent"/>
    <w:basedOn w:val="a"/>
    <w:next w:val="a3"/>
    <w:autoRedefine/>
    <w:qFormat/>
    <w:pPr>
      <w:ind w:firstLineChars="201" w:firstLine="643"/>
    </w:pPr>
    <w:rPr>
      <w:rFonts w:ascii="宋体" w:eastAsia="仿宋_GB2312" w:hAnsi="宋体" w:cs="Times New Roman"/>
      <w:kern w:val="0"/>
      <w:sz w:val="32"/>
      <w:szCs w:val="30"/>
    </w:rPr>
  </w:style>
  <w:style w:type="paragraph" w:styleId="a7">
    <w:name w:val="Plain Text"/>
    <w:basedOn w:val="a"/>
    <w:qFormat/>
    <w:rPr>
      <w:rFonts w:ascii="宋体" w:hAnsi="Courier New"/>
    </w:rPr>
  </w:style>
  <w:style w:type="paragraph" w:styleId="a8">
    <w:name w:val="footer"/>
    <w:basedOn w:val="a"/>
    <w:autoRedefine/>
    <w:qFormat/>
    <w:pPr>
      <w:tabs>
        <w:tab w:val="center" w:pos="4153"/>
        <w:tab w:val="right" w:pos="8306"/>
      </w:tabs>
      <w:snapToGrid w:val="0"/>
      <w:jc w:val="left"/>
    </w:pPr>
    <w:rPr>
      <w:sz w:val="18"/>
    </w:rPr>
  </w:style>
  <w:style w:type="paragraph" w:styleId="a9">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99"/>
    <w:semiHidden/>
    <w:qFormat/>
    <w:pPr>
      <w:spacing w:line="660" w:lineRule="exact"/>
    </w:pPr>
    <w:rPr>
      <w:rFonts w:ascii="仿宋_GB2312" w:cs="仿宋_GB2312"/>
      <w:color w:val="000000"/>
    </w:rPr>
  </w:style>
  <w:style w:type="paragraph" w:styleId="aa">
    <w:name w:val="Normal (Web)"/>
    <w:basedOn w:val="a"/>
    <w:autoRedefine/>
    <w:qFormat/>
    <w:pPr>
      <w:spacing w:beforeAutospacing="1" w:afterAutospacing="1"/>
      <w:jc w:val="left"/>
    </w:pPr>
    <w:rPr>
      <w:rFonts w:cs="Times New Roman"/>
      <w:kern w:val="0"/>
      <w:sz w:val="24"/>
    </w:rPr>
  </w:style>
  <w:style w:type="paragraph" w:styleId="20">
    <w:name w:val="Body Text First Indent 2"/>
    <w:basedOn w:val="a6"/>
    <w:uiPriority w:val="99"/>
    <w:unhideWhenUsed/>
    <w:qFormat/>
    <w:pPr>
      <w:ind w:firstLineChars="200" w:firstLine="420"/>
    </w:pPr>
  </w:style>
  <w:style w:type="table" w:styleId="ab">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autoRedefine/>
    <w:qFormat/>
  </w:style>
  <w:style w:type="character" w:styleId="ad">
    <w:name w:val="Hyperlink"/>
    <w:basedOn w:val="a0"/>
    <w:qFormat/>
    <w:rPr>
      <w:color w:val="0000FF"/>
      <w:u w:val="single"/>
    </w:rPr>
  </w:style>
  <w:style w:type="paragraph" w:customStyle="1" w:styleId="11">
    <w:name w:val="列出段落1"/>
    <w:basedOn w:val="a"/>
    <w:autoRedefine/>
    <w:uiPriority w:val="99"/>
    <w:qFormat/>
    <w:pPr>
      <w:ind w:firstLineChars="200" w:firstLine="420"/>
    </w:pPr>
    <w:rPr>
      <w:rFonts w:ascii="Calibri" w:hAnsi="Calibri" w:cs="Calibri"/>
    </w:rPr>
  </w:style>
  <w:style w:type="paragraph" w:styleId="ae">
    <w:name w:val="List Paragraph"/>
    <w:basedOn w:val="a"/>
    <w:autoRedefine/>
    <w:uiPriority w:val="34"/>
    <w:qFormat/>
    <w:pPr>
      <w:ind w:firstLineChars="200" w:firstLine="420"/>
    </w:pPr>
  </w:style>
  <w:style w:type="paragraph" w:customStyle="1" w:styleId="BodyText">
    <w:name w:val="BodyText"/>
    <w:basedOn w:val="a"/>
    <w:autoRedefine/>
    <w:uiPriority w:val="99"/>
    <w:qFormat/>
    <w:pPr>
      <w:spacing w:after="120"/>
    </w:pPr>
  </w:style>
  <w:style w:type="character" w:customStyle="1" w:styleId="font21">
    <w:name w:val="font21"/>
    <w:basedOn w:val="a0"/>
    <w:autoRedefine/>
    <w:qFormat/>
    <w:rPr>
      <w:rFonts w:ascii="宋体" w:eastAsia="宋体" w:hAnsi="宋体" w:cs="宋体" w:hint="eastAsia"/>
      <w:b/>
      <w:bCs/>
      <w:color w:val="000000"/>
      <w:sz w:val="18"/>
      <w:szCs w:val="18"/>
      <w:u w:val="none"/>
    </w:rPr>
  </w:style>
  <w:style w:type="character" w:customStyle="1" w:styleId="NormalCharacter">
    <w:name w:val="NormalCharacter"/>
    <w:link w:val="UserStyle0"/>
    <w:qFormat/>
    <w:rPr>
      <w:rFonts w:cs="Times New Roman"/>
      <w:kern w:val="0"/>
      <w:sz w:val="20"/>
    </w:rPr>
  </w:style>
  <w:style w:type="paragraph" w:customStyle="1" w:styleId="UserStyle0">
    <w:name w:val="UserStyle_0"/>
    <w:basedOn w:val="a"/>
    <w:link w:val="NormalCharacter"/>
    <w:qFormat/>
    <w:pPr>
      <w:widowControl/>
      <w:textAlignment w:val="baseline"/>
    </w:pPr>
    <w:rPr>
      <w:rFonts w:cs="Times New Roman"/>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832</Words>
  <Characters>4745</Characters>
  <Application>Microsoft Office Word</Application>
  <DocSecurity>0</DocSecurity>
  <Lines>39</Lines>
  <Paragraphs>11</Paragraphs>
  <ScaleCrop>false</ScaleCrop>
  <Company>DoubleOX</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zhangfeng</dc:creator>
  <cp:lastModifiedBy>Lenovo</cp:lastModifiedBy>
  <cp:revision>17</cp:revision>
  <cp:lastPrinted>2024-05-20T01:41:00Z</cp:lastPrinted>
  <dcterms:created xsi:type="dcterms:W3CDTF">2016-03-10T08:21:00Z</dcterms:created>
  <dcterms:modified xsi:type="dcterms:W3CDTF">2024-09-03T03:14:00Z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B41799598E90416FB2CB2F7827770266_13</vt:lpwstr>
  </property>
</Properties>
</file>