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media/image3.webp" ContentType="image/webp"/>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635D1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jc w:val="center"/>
        <w:rPr>
          <w:rFonts w:hint="eastAsia" w:ascii="方正小标宋简体" w:hAnsi="方正小标宋简体" w:eastAsia="方正小标宋简体" w:cs="方正小标宋简体"/>
          <w:b/>
          <w:bCs/>
          <w:i w:val="0"/>
          <w:iCs w:val="0"/>
          <w:caps w:val="0"/>
          <w:color w:val="000000" w:themeColor="text1"/>
          <w:spacing w:val="0"/>
          <w:sz w:val="44"/>
          <w:szCs w:val="44"/>
          <w:shd w:val="clear" w:color="auto" w:fill="auto"/>
          <w:lang w:eastAsia="zh-CN"/>
          <w14:textFill>
            <w14:solidFill>
              <w14:schemeClr w14:val="tx1"/>
            </w14:solidFill>
          </w14:textFill>
        </w:rPr>
      </w:pPr>
      <w:r>
        <w:rPr>
          <w:rFonts w:hint="eastAsia" w:ascii="方正小标宋简体" w:hAnsi="方正小标宋简体" w:eastAsia="方正小标宋简体" w:cs="方正小标宋简体"/>
          <w:b/>
          <w:bCs/>
          <w:i w:val="0"/>
          <w:iCs w:val="0"/>
          <w:caps w:val="0"/>
          <w:color w:val="000000" w:themeColor="text1"/>
          <w:spacing w:val="0"/>
          <w:sz w:val="44"/>
          <w:szCs w:val="44"/>
          <w:shd w:val="clear" w:color="auto" w:fill="auto"/>
          <w:lang w:eastAsia="zh-CN"/>
          <w14:textFill>
            <w14:solidFill>
              <w14:schemeClr w14:val="tx1"/>
            </w14:solidFill>
          </w14:textFill>
        </w:rPr>
        <w:t>“</w:t>
      </w:r>
      <w:r>
        <w:rPr>
          <w:rFonts w:hint="eastAsia" w:ascii="方正小标宋简体" w:hAnsi="方正小标宋简体" w:eastAsia="方正小标宋简体" w:cs="方正小标宋简体"/>
          <w:b/>
          <w:bCs/>
          <w:i w:val="0"/>
          <w:iCs w:val="0"/>
          <w:caps w:val="0"/>
          <w:color w:val="000000" w:themeColor="text1"/>
          <w:spacing w:val="0"/>
          <w:sz w:val="44"/>
          <w:szCs w:val="44"/>
          <w:shd w:val="clear" w:color="auto" w:fill="auto"/>
          <w14:textFill>
            <w14:solidFill>
              <w14:schemeClr w14:val="tx1"/>
            </w14:solidFill>
          </w14:textFill>
        </w:rPr>
        <w:t>携手成长，呵护每一份健康与梦想</w:t>
      </w:r>
      <w:r>
        <w:rPr>
          <w:rFonts w:hint="eastAsia" w:ascii="方正小标宋简体" w:hAnsi="方正小标宋简体" w:eastAsia="方正小标宋简体" w:cs="方正小标宋简体"/>
          <w:b/>
          <w:bCs/>
          <w:i w:val="0"/>
          <w:iCs w:val="0"/>
          <w:caps w:val="0"/>
          <w:color w:val="000000" w:themeColor="text1"/>
          <w:spacing w:val="0"/>
          <w:sz w:val="44"/>
          <w:szCs w:val="44"/>
          <w:shd w:val="clear" w:color="auto" w:fill="auto"/>
          <w:lang w:eastAsia="zh-CN"/>
          <w14:textFill>
            <w14:solidFill>
              <w14:schemeClr w14:val="tx1"/>
            </w14:solidFill>
          </w14:textFill>
        </w:rPr>
        <w:t>”</w:t>
      </w:r>
    </w:p>
    <w:p w14:paraId="2272995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jc w:val="center"/>
        <w:rPr>
          <w:rFonts w:hint="eastAsia" w:ascii="方正小标宋简体" w:hAnsi="方正小标宋简体" w:eastAsia="方正小标宋简体" w:cs="方正小标宋简体"/>
          <w:b/>
          <w:bCs/>
          <w:i w:val="0"/>
          <w:iCs w:val="0"/>
          <w:caps w:val="0"/>
          <w:color w:val="191919"/>
          <w:spacing w:val="5"/>
          <w:sz w:val="28"/>
          <w:szCs w:val="28"/>
          <w:shd w:val="clear" w:fill="FFFFFF"/>
          <w:lang w:val="en-US" w:eastAsia="zh-CN"/>
        </w:rPr>
      </w:pPr>
      <w:r>
        <w:rPr>
          <w:rFonts w:hint="eastAsia" w:ascii="方正小标宋简体" w:hAnsi="方正小标宋简体" w:eastAsia="方正小标宋简体" w:cs="方正小标宋简体"/>
          <w:b/>
          <w:bCs/>
          <w:i w:val="0"/>
          <w:iCs w:val="0"/>
          <w:caps w:val="0"/>
          <w:color w:val="191919"/>
          <w:spacing w:val="5"/>
          <w:sz w:val="36"/>
          <w:szCs w:val="36"/>
          <w:shd w:val="clear" w:fill="FFFFFF"/>
          <w:lang w:val="en-US" w:eastAsia="zh-CN"/>
        </w:rPr>
        <w:t>滕州二中新校校园健康指南</w:t>
      </w:r>
      <w:r>
        <w:rPr>
          <w:rFonts w:hint="eastAsia" w:ascii="方正小标宋简体" w:hAnsi="方正小标宋简体" w:eastAsia="方正小标宋简体" w:cs="方正小标宋简体"/>
          <w:b/>
          <w:bCs/>
          <w:i w:val="0"/>
          <w:iCs w:val="0"/>
          <w:caps w:val="0"/>
          <w:color w:val="191919"/>
          <w:spacing w:val="5"/>
          <w:sz w:val="44"/>
          <w:szCs w:val="44"/>
          <w:shd w:val="clear" w:fill="FFFFFF"/>
          <w:lang w:val="en-US" w:eastAsia="zh-CN"/>
        </w:rPr>
        <w:t xml:space="preserve"> </w:t>
      </w:r>
      <w:r>
        <w:rPr>
          <w:rFonts w:hint="eastAsia" w:ascii="方正小标宋简体" w:hAnsi="方正小标宋简体" w:eastAsia="方正小标宋简体" w:cs="方正小标宋简体"/>
          <w:b/>
          <w:bCs/>
          <w:i w:val="0"/>
          <w:iCs w:val="0"/>
          <w:caps w:val="0"/>
          <w:color w:val="191919"/>
          <w:spacing w:val="5"/>
          <w:sz w:val="40"/>
          <w:szCs w:val="40"/>
          <w:shd w:val="clear" w:fill="FFFFFF"/>
          <w:lang w:val="en-US" w:eastAsia="zh-CN"/>
        </w:rPr>
        <w:t xml:space="preserve"> </w:t>
      </w:r>
      <w:r>
        <w:rPr>
          <w:rFonts w:hint="eastAsia" w:ascii="方正小标宋简体" w:hAnsi="方正小标宋简体" w:eastAsia="方正小标宋简体" w:cs="方正小标宋简体"/>
          <w:b/>
          <w:bCs/>
          <w:i w:val="0"/>
          <w:iCs w:val="0"/>
          <w:caps w:val="0"/>
          <w:color w:val="191919"/>
          <w:spacing w:val="5"/>
          <w:sz w:val="28"/>
          <w:szCs w:val="28"/>
          <w:shd w:val="clear" w:fill="FFFFFF"/>
          <w:lang w:val="en-US" w:eastAsia="zh-CN"/>
        </w:rPr>
        <w:t xml:space="preserve"> </w:t>
      </w:r>
    </w:p>
    <w:p w14:paraId="5A1B94A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right="0" w:firstLine="290" w:firstLineChars="100"/>
        <w:jc w:val="left"/>
        <w:rPr>
          <w:rFonts w:hint="eastAsia" w:ascii="方正小标宋简体" w:hAnsi="方正小标宋简体" w:eastAsia="方正小标宋简体" w:cs="方正小标宋简体"/>
          <w:b w:val="0"/>
          <w:bCs w:val="0"/>
          <w:i w:val="0"/>
          <w:iCs w:val="0"/>
          <w:caps w:val="0"/>
          <w:color w:val="191919"/>
          <w:spacing w:val="5"/>
          <w:sz w:val="28"/>
          <w:szCs w:val="28"/>
          <w:shd w:val="clear" w:fill="FFFFFF"/>
          <w:lang w:val="en-US" w:eastAsia="zh-CN"/>
        </w:rPr>
      </w:pPr>
      <w:r>
        <w:rPr>
          <w:rFonts w:hint="eastAsia" w:ascii="方正小标宋简体" w:hAnsi="方正小标宋简体" w:eastAsia="方正小标宋简体" w:cs="方正小标宋简体"/>
          <w:b w:val="0"/>
          <w:bCs w:val="0"/>
          <w:i w:val="0"/>
          <w:iCs w:val="0"/>
          <w:caps w:val="0"/>
          <w:color w:val="191919"/>
          <w:spacing w:val="5"/>
          <w:sz w:val="28"/>
          <w:szCs w:val="28"/>
          <w:shd w:val="clear" w:fill="FFFFFF"/>
          <w:lang w:val="en-US" w:eastAsia="zh-CN"/>
        </w:rPr>
        <w:t>2024-2025学年度第二学期                        第13期</w:t>
      </w:r>
    </w:p>
    <w:p w14:paraId="5BA1222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jc w:val="center"/>
        <w:rPr>
          <w:rFonts w:hint="eastAsia" w:ascii="方正小标宋简体" w:hAnsi="方正小标宋简体" w:eastAsia="方正小标宋简体" w:cs="方正小标宋简体"/>
          <w:b w:val="0"/>
          <w:bCs w:val="0"/>
          <w:i w:val="0"/>
          <w:iCs w:val="0"/>
          <w:caps w:val="0"/>
          <w:color w:val="191919"/>
          <w:spacing w:val="5"/>
          <w:sz w:val="20"/>
          <w:szCs w:val="20"/>
          <w:shd w:val="clear" w:fill="FFFFFF"/>
          <w:lang w:val="en-US" w:eastAsia="zh-CN"/>
        </w:rPr>
      </w:pPr>
      <w:r>
        <w:rPr>
          <w:rFonts w:hint="eastAsia" w:ascii="方正小标宋简体" w:hAnsi="方正小标宋简体" w:eastAsia="方正小标宋简体" w:cs="方正小标宋简体"/>
          <w:b w:val="0"/>
          <w:bCs w:val="0"/>
          <w:i w:val="0"/>
          <w:iCs w:val="0"/>
          <w:caps w:val="0"/>
          <w:color w:val="191919"/>
          <w:spacing w:val="5"/>
          <w:sz w:val="20"/>
          <w:szCs w:val="20"/>
          <w:shd w:val="clear" w:fill="FFFFFF"/>
          <w:lang w:val="en-US" w:eastAsia="zh-CN"/>
        </w:rPr>
        <w:t>主办：体艺卫处 医务室 编辑:黄晓娟 一审：王艳玲 二审：张浩 三审:李中东 2025年3月13日</w:t>
      </w:r>
    </w:p>
    <w:p w14:paraId="62A94CD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jc w:val="center"/>
        <w:rPr>
          <w:rFonts w:hint="default" w:ascii="方正小标宋简体" w:hAnsi="方正小标宋简体" w:eastAsia="方正小标宋简体" w:cs="方正小标宋简体"/>
          <w:b w:val="0"/>
          <w:bCs w:val="0"/>
          <w:i w:val="0"/>
          <w:iCs w:val="0"/>
          <w:caps w:val="0"/>
          <w:color w:val="000000" w:themeColor="text1"/>
          <w:spacing w:val="5"/>
          <w:sz w:val="20"/>
          <w:szCs w:val="20"/>
          <w:shd w:val="clear" w:fill="FFFFFF"/>
          <w:lang w:val="en-US" w:eastAsia="zh-CN"/>
          <w14:textFill>
            <w14:solidFill>
              <w14:schemeClr w14:val="tx1"/>
            </w14:solidFill>
          </w14:textFill>
        </w:rPr>
      </w:pPr>
      <w:r>
        <w:rPr>
          <w:color w:val="000000" w:themeColor="text1"/>
          <w:sz w:val="20"/>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87630</wp:posOffset>
                </wp:positionH>
                <wp:positionV relativeFrom="paragraph">
                  <wp:posOffset>144145</wp:posOffset>
                </wp:positionV>
                <wp:extent cx="5915025" cy="19050"/>
                <wp:effectExtent l="15875" t="15875" r="31750" b="22225"/>
                <wp:wrapNone/>
                <wp:docPr id="5" name="直接连接符 5"/>
                <wp:cNvGraphicFramePr/>
                <a:graphic xmlns:a="http://schemas.openxmlformats.org/drawingml/2006/main">
                  <a:graphicData uri="http://schemas.microsoft.com/office/word/2010/wordprocessingShape">
                    <wps:wsp>
                      <wps:cNvCnPr/>
                      <wps:spPr>
                        <a:xfrm flipV="1">
                          <a:off x="836930" y="2658745"/>
                          <a:ext cx="5915025" cy="19050"/>
                        </a:xfrm>
                        <a:prstGeom prst="line">
                          <a:avLst/>
                        </a:prstGeom>
                        <a:ln w="31750" cap="sq" cmpd="dbl">
                          <a:solidFill>
                            <a:schemeClr val="accent1"/>
                          </a:solidFill>
                          <a:round/>
                        </a:ln>
                      </wps:spPr>
                      <wps:style>
                        <a:lnRef idx="0">
                          <a:srgbClr val="FFFFFF"/>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6.9pt;margin-top:11.35pt;height:1.5pt;width:465.75pt;z-index:251659264;mso-width-relative:page;mso-height-relative:page;" filled="f" stroked="t" coordsize="21600,21600" o:gfxdata="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0Yag5&#10;1gAAAAgBAAAPAAAAAAAAAAEAIAAAACIAAABkcnMvZG93bnJldi54bWxQSwECFAAUAAAACACHTuJA&#10;bfb+WeoBAACYAwAADgAAAAAAAAABACAAAAAlAQAAZHJzL2Uyb0RvYy54bWxQSwUGAAAAAAYABgBZ&#10;AQAAgQUAAAAA&#10;">
                <v:fill on="f" focussize="0,0"/>
                <v:stroke weight="2.5pt" color="#4874CB [3204]" linestyle="thinThin" joinstyle="round" endcap="square"/>
                <v:imagedata o:title=""/>
                <o:lock v:ext="edit" aspectratio="f"/>
              </v:line>
            </w:pict>
          </mc:Fallback>
        </mc:AlternateContent>
      </w:r>
    </w:p>
    <w:p w14:paraId="1FCE00F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743" w:firstLineChars="200"/>
        <w:jc w:val="center"/>
        <w:rPr>
          <w:rFonts w:hint="eastAsia" w:ascii="仿宋" w:hAnsi="仿宋" w:eastAsia="仿宋" w:cs="仿宋"/>
          <w:b/>
          <w:bCs/>
          <w:i w:val="0"/>
          <w:iCs w:val="0"/>
          <w:caps w:val="0"/>
          <w:color w:val="191919"/>
          <w:spacing w:val="5"/>
          <w:sz w:val="36"/>
          <w:szCs w:val="36"/>
          <w:shd w:val="clear" w:fill="FFFFFF"/>
          <w:lang w:val="en-US" w:eastAsia="zh-CN"/>
        </w:rPr>
      </w:pPr>
    </w:p>
    <w:p w14:paraId="55B9E5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center"/>
        <w:rPr>
          <w:rFonts w:hint="eastAsia" w:ascii="黑体" w:hAnsi="黑体" w:eastAsia="黑体" w:cs="黑体"/>
          <w:i w:val="0"/>
          <w:iCs w:val="0"/>
          <w:caps w:val="0"/>
          <w:color w:val="191919"/>
          <w:spacing w:val="5"/>
          <w:sz w:val="32"/>
          <w:szCs w:val="32"/>
          <w:shd w:val="clear" w:color="auto" w:fill="auto"/>
          <w:lang w:val="en-US" w:eastAsia="zh-CN"/>
        </w:rPr>
      </w:pPr>
      <w:r>
        <w:rPr>
          <w:rFonts w:hint="eastAsia" w:ascii="黑体" w:hAnsi="黑体" w:eastAsia="黑体" w:cs="黑体"/>
          <w:i w:val="0"/>
          <w:iCs w:val="0"/>
          <w:caps w:val="0"/>
          <w:color w:val="191919"/>
          <w:spacing w:val="5"/>
          <w:sz w:val="32"/>
          <w:szCs w:val="32"/>
          <w:shd w:val="clear" w:color="auto" w:fill="auto"/>
          <w:lang w:val="en-US" w:eastAsia="zh-CN"/>
        </w:rPr>
        <w:t>预防近视，保护眼睛科普教学</w:t>
      </w:r>
    </w:p>
    <w:p w14:paraId="3BE7275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both"/>
        <w:rPr>
          <w:rFonts w:hint="eastAsia" w:ascii="仿宋_GB2312" w:hAnsi="仿宋_GB2312" w:eastAsia="仿宋_GB2312" w:cs="仿宋_GB2312"/>
          <w:i w:val="0"/>
          <w:iCs w:val="0"/>
          <w:caps w:val="0"/>
          <w:color w:val="191919"/>
          <w:spacing w:val="5"/>
          <w:sz w:val="32"/>
          <w:szCs w:val="32"/>
          <w:bdr w:val="none" w:color="auto" w:sz="0" w:space="0"/>
          <w:shd w:val="clear" w:color="auto" w:fill="auto"/>
        </w:rPr>
      </w:pPr>
      <w:r>
        <w:rPr>
          <w:rFonts w:hint="eastAsia" w:ascii="仿宋_GB2312" w:hAnsi="仿宋_GB2312" w:eastAsia="仿宋_GB2312" w:cs="仿宋_GB2312"/>
          <w:i w:val="0"/>
          <w:iCs w:val="0"/>
          <w:caps w:val="0"/>
          <w:color w:val="191919"/>
          <w:spacing w:val="5"/>
          <w:sz w:val="32"/>
          <w:szCs w:val="32"/>
          <w:bdr w:val="none" w:color="auto" w:sz="0" w:space="0"/>
          <w:shd w:val="clear" w:color="auto" w:fill="auto"/>
        </w:rPr>
        <w:t> </w:t>
      </w:r>
      <w:r>
        <w:rPr>
          <w:rFonts w:hint="eastAsia" w:ascii="仿宋_GB2312" w:hAnsi="仿宋_GB2312" w:eastAsia="仿宋_GB2312" w:cs="仿宋_GB2312"/>
          <w:i w:val="0"/>
          <w:iCs w:val="0"/>
          <w:caps w:val="0"/>
          <w:color w:val="191919"/>
          <w:spacing w:val="5"/>
          <w:sz w:val="32"/>
          <w:szCs w:val="32"/>
          <w:bdr w:val="none" w:color="auto" w:sz="0" w:space="0"/>
          <w:shd w:val="clear" w:color="auto" w:fill="auto"/>
          <w:lang w:val="en-US" w:eastAsia="zh-CN"/>
        </w:rPr>
        <w:t xml:space="preserve">    </w:t>
      </w:r>
      <w:r>
        <w:rPr>
          <w:rFonts w:hint="eastAsia" w:ascii="仿宋_GB2312" w:hAnsi="仿宋_GB2312" w:eastAsia="仿宋_GB2312" w:cs="仿宋_GB2312"/>
          <w:i w:val="0"/>
          <w:iCs w:val="0"/>
          <w:caps w:val="0"/>
          <w:color w:val="191919"/>
          <w:spacing w:val="5"/>
          <w:sz w:val="32"/>
          <w:szCs w:val="32"/>
          <w:bdr w:val="none" w:color="auto" w:sz="0" w:space="0"/>
          <w:shd w:val="clear" w:color="auto" w:fill="auto"/>
        </w:rPr>
        <w:t>2025年3月是第10个全国近视防控宣传教育月，本次的宣传教育主题是“抓早抓小抓关键，更快降低近视率”。为切实加强青少年视力保护</w:t>
      </w:r>
      <w:bookmarkStart w:id="0" w:name="_GoBack"/>
      <w:bookmarkEnd w:id="0"/>
      <w:r>
        <w:rPr>
          <w:rFonts w:hint="eastAsia" w:ascii="仿宋_GB2312" w:hAnsi="仿宋_GB2312" w:eastAsia="仿宋_GB2312" w:cs="仿宋_GB2312"/>
          <w:i w:val="0"/>
          <w:iCs w:val="0"/>
          <w:caps w:val="0"/>
          <w:color w:val="191919"/>
          <w:spacing w:val="5"/>
          <w:sz w:val="32"/>
          <w:szCs w:val="32"/>
          <w:bdr w:val="none" w:color="auto" w:sz="0" w:space="0"/>
          <w:shd w:val="clear" w:color="auto" w:fill="auto"/>
        </w:rPr>
        <w:t>工作，共同构筑学生预防近视，保护视力的防线。我们要正确引导孩子合理使用眼睛，保护好眼睛。</w:t>
      </w:r>
    </w:p>
    <w:p w14:paraId="071698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both"/>
        <w:rPr>
          <w:rFonts w:hint="eastAsia" w:ascii="仿宋_GB2312" w:hAnsi="仿宋_GB2312" w:eastAsia="仿宋_GB2312" w:cs="仿宋_GB2312"/>
          <w:i w:val="0"/>
          <w:iCs w:val="0"/>
          <w:caps w:val="0"/>
          <w:color w:val="191919"/>
          <w:spacing w:val="5"/>
          <w:sz w:val="32"/>
          <w:szCs w:val="32"/>
          <w:bdr w:val="none" w:color="auto" w:sz="0" w:space="0"/>
          <w:shd w:val="clear" w:color="auto" w:fill="auto"/>
          <w:lang w:val="en-US" w:eastAsia="zh-CN"/>
        </w:rPr>
      </w:pPr>
      <w:r>
        <w:rPr>
          <w:rFonts w:hint="eastAsia" w:ascii="仿宋_GB2312" w:hAnsi="仿宋_GB2312" w:eastAsia="仿宋_GB2312" w:cs="仿宋_GB2312"/>
          <w:i w:val="0"/>
          <w:iCs w:val="0"/>
          <w:caps w:val="0"/>
          <w:color w:val="191919"/>
          <w:spacing w:val="5"/>
          <w:sz w:val="32"/>
          <w:szCs w:val="32"/>
          <w:bdr w:val="none" w:color="auto" w:sz="0" w:space="0"/>
          <w:shd w:val="clear" w:color="auto" w:fill="auto"/>
          <w:lang w:val="en-US" w:eastAsia="zh-CN"/>
        </w:rPr>
        <w:t xml:space="preserve">                </w:t>
      </w:r>
    </w:p>
    <w:p w14:paraId="327DD7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center"/>
        <w:rPr>
          <w:rFonts w:hint="eastAsia" w:ascii="黑体" w:hAnsi="黑体" w:eastAsia="黑体" w:cs="黑体"/>
          <w:i w:val="0"/>
          <w:iCs w:val="0"/>
          <w:caps w:val="0"/>
          <w:color w:val="191919"/>
          <w:spacing w:val="5"/>
          <w:sz w:val="32"/>
          <w:szCs w:val="32"/>
          <w:bdr w:val="none" w:color="auto" w:sz="0" w:space="0"/>
          <w:shd w:val="clear" w:color="auto" w:fill="auto"/>
          <w:lang w:val="en-US" w:eastAsia="zh-CN"/>
        </w:rPr>
      </w:pPr>
      <w:r>
        <w:rPr>
          <w:rFonts w:hint="eastAsia" w:ascii="黑体" w:hAnsi="黑体" w:eastAsia="黑体" w:cs="黑体"/>
          <w:i w:val="0"/>
          <w:iCs w:val="0"/>
          <w:caps w:val="0"/>
          <w:color w:val="191919"/>
          <w:spacing w:val="5"/>
          <w:sz w:val="32"/>
          <w:szCs w:val="32"/>
          <w:bdr w:val="none" w:color="auto" w:sz="0" w:space="0"/>
          <w:shd w:val="clear" w:color="auto" w:fill="auto"/>
          <w:lang w:val="en-US" w:eastAsia="zh-CN"/>
        </w:rPr>
        <w:t>预防近视，从小做起</w:t>
      </w:r>
    </w:p>
    <w:p w14:paraId="617951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660" w:firstLineChars="200"/>
        <w:jc w:val="both"/>
        <w:rPr>
          <w:rFonts w:hint="eastAsia" w:ascii="仿宋_GB2312" w:hAnsi="仿宋_GB2312" w:eastAsia="仿宋_GB2312" w:cs="仿宋_GB2312"/>
          <w:i w:val="0"/>
          <w:iCs w:val="0"/>
          <w:caps w:val="0"/>
          <w:color w:val="191919"/>
          <w:spacing w:val="5"/>
          <w:sz w:val="32"/>
          <w:szCs w:val="32"/>
          <w:shd w:val="clear" w:color="auto" w:fill="auto"/>
        </w:rPr>
      </w:pPr>
      <w:r>
        <w:rPr>
          <w:rFonts w:hint="eastAsia" w:ascii="仿宋_GB2312" w:hAnsi="仿宋_GB2312" w:eastAsia="仿宋_GB2312" w:cs="仿宋_GB2312"/>
          <w:i w:val="0"/>
          <w:iCs w:val="0"/>
          <w:caps w:val="0"/>
          <w:color w:val="191919"/>
          <w:spacing w:val="5"/>
          <w:sz w:val="32"/>
          <w:szCs w:val="32"/>
          <w:shd w:val="clear" w:color="auto" w:fill="auto"/>
        </w:rPr>
        <w:t>随着儿童生长发育，眼球逐渐长大，眼轴逐渐变长，远视度数逐渐降低而趋于正视。7岁之后学龄期应当定期接受屈光筛查，监测远视储备量。我们要从孩子出生就树立近视防控意识，给孩子一个健康视觉环境，帮助孩子养成良好的用眼习惯。</w:t>
      </w:r>
    </w:p>
    <w:p w14:paraId="2FB5E0B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both"/>
        <w:rPr>
          <w:rFonts w:hint="eastAsia" w:ascii="仿宋_GB2312" w:hAnsi="仿宋_GB2312" w:eastAsia="仿宋_GB2312" w:cs="仿宋_GB2312"/>
          <w:i w:val="0"/>
          <w:iCs w:val="0"/>
          <w:caps w:val="0"/>
          <w:color w:val="DF361E"/>
          <w:spacing w:val="5"/>
          <w:sz w:val="32"/>
          <w:szCs w:val="32"/>
          <w:bdr w:val="none" w:color="auto" w:sz="0" w:space="0"/>
          <w:shd w:val="clear" w:color="auto" w:fill="auto"/>
        </w:rPr>
      </w:pPr>
    </w:p>
    <w:p w14:paraId="298D9E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center"/>
        <w:rPr>
          <w:rFonts w:hint="eastAsia" w:ascii="黑体" w:hAnsi="黑体" w:eastAsia="黑体" w:cs="黑体"/>
          <w:i w:val="0"/>
          <w:iCs w:val="0"/>
          <w:caps w:val="0"/>
          <w:color w:val="191919"/>
          <w:spacing w:val="5"/>
          <w:sz w:val="32"/>
          <w:szCs w:val="32"/>
          <w:shd w:val="clear" w:color="auto" w:fill="auto"/>
          <w:lang w:val="en-US" w:eastAsia="zh-CN"/>
        </w:rPr>
      </w:pPr>
      <w:r>
        <w:rPr>
          <w:rFonts w:hint="eastAsia" w:ascii="黑体" w:hAnsi="黑体" w:eastAsia="黑体" w:cs="黑体"/>
          <w:i w:val="0"/>
          <w:iCs w:val="0"/>
          <w:caps w:val="0"/>
          <w:color w:val="191919"/>
          <w:spacing w:val="5"/>
          <w:sz w:val="32"/>
          <w:szCs w:val="32"/>
          <w:shd w:val="clear" w:color="auto" w:fill="auto"/>
          <w:lang w:val="en-US" w:eastAsia="zh-CN"/>
        </w:rPr>
        <w:t>合理用眼，科学防控</w:t>
      </w:r>
    </w:p>
    <w:p w14:paraId="0A0040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both"/>
        <w:rPr>
          <w:rFonts w:hint="default" w:ascii="仿宋_GB2312" w:hAnsi="仿宋_GB2312" w:eastAsia="仿宋_GB2312" w:cs="仿宋_GB2312"/>
          <w:spacing w:val="5"/>
          <w:sz w:val="32"/>
          <w:szCs w:val="32"/>
          <w:shd w:val="clear" w:color="auto" w:fill="auto"/>
          <w:lang w:val="en-US" w:eastAsia="zh-CN"/>
        </w:rPr>
      </w:pPr>
      <w:r>
        <w:rPr>
          <w:rFonts w:hint="eastAsia" w:ascii="仿宋_GB2312" w:hAnsi="仿宋_GB2312" w:eastAsia="仿宋_GB2312" w:cs="仿宋_GB2312"/>
          <w:i w:val="0"/>
          <w:iCs w:val="0"/>
          <w:caps w:val="0"/>
          <w:color w:val="191919"/>
          <w:spacing w:val="5"/>
          <w:sz w:val="32"/>
          <w:szCs w:val="32"/>
          <w:bdr w:val="none" w:color="auto" w:sz="0" w:space="0"/>
          <w:shd w:val="clear" w:color="auto" w:fill="auto"/>
        </w:rPr>
        <w:t>       长时间近距离用眼是导致近视的主要原因之一。特别是在电子设备广泛使用的今天，孩子们更容易陷入“屏幕依赖”，</w:t>
      </w:r>
      <w:r>
        <w:rPr>
          <w:rFonts w:hint="eastAsia" w:ascii="仿宋_GB2312" w:hAnsi="仿宋_GB2312" w:eastAsia="仿宋_GB2312" w:cs="仿宋_GB2312"/>
          <w:i w:val="0"/>
          <w:iCs w:val="0"/>
          <w:caps w:val="0"/>
          <w:color w:val="191919"/>
          <w:spacing w:val="5"/>
          <w:sz w:val="32"/>
          <w:szCs w:val="32"/>
          <w:shd w:val="clear" w:color="auto" w:fill="auto"/>
          <w:lang w:val="en-US" w:eastAsia="zh-CN"/>
        </w:rPr>
        <w:t>学校已在教室更换了护眼灯。</w:t>
      </w:r>
      <w:r>
        <w:rPr>
          <w:rFonts w:hint="eastAsia" w:ascii="仿宋_GB2312" w:hAnsi="仿宋_GB2312" w:eastAsia="仿宋_GB2312" w:cs="仿宋_GB2312"/>
          <w:i w:val="0"/>
          <w:iCs w:val="0"/>
          <w:caps w:val="0"/>
          <w:color w:val="191919"/>
          <w:spacing w:val="5"/>
          <w:sz w:val="32"/>
          <w:szCs w:val="32"/>
          <w:bdr w:val="none" w:color="auto" w:sz="0" w:space="0"/>
          <w:shd w:val="clear" w:color="auto" w:fill="auto"/>
        </w:rPr>
        <w:t>每连续用眼40分钟后，建议休息10分钟，远眺放松眼睛；保持正确的读写姿势，做到“一尺、一拳、一寸”；避免在昏暗或过强的光线下阅读和书写。</w:t>
      </w:r>
    </w:p>
    <w:p w14:paraId="5A322D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center"/>
        <w:rPr>
          <w:rFonts w:hint="eastAsia" w:ascii="仿宋_GB2312" w:hAnsi="仿宋_GB2312" w:eastAsia="仿宋_GB2312" w:cs="仿宋_GB2312"/>
          <w:i w:val="0"/>
          <w:iCs w:val="0"/>
          <w:caps w:val="0"/>
          <w:color w:val="DF361E"/>
          <w:spacing w:val="5"/>
          <w:sz w:val="32"/>
          <w:szCs w:val="32"/>
          <w:bdr w:val="none" w:color="auto" w:sz="0" w:space="0"/>
          <w:shd w:val="clear" w:color="auto" w:fill="auto"/>
          <w:lang w:eastAsia="zh-CN"/>
        </w:rPr>
      </w:pPr>
      <w:r>
        <w:rPr>
          <w:rFonts w:hint="eastAsia" w:ascii="仿宋_GB2312" w:hAnsi="仿宋_GB2312" w:eastAsia="仿宋_GB2312" w:cs="仿宋_GB2312"/>
          <w:i w:val="0"/>
          <w:iCs w:val="0"/>
          <w:caps w:val="0"/>
          <w:color w:val="DF361E"/>
          <w:spacing w:val="5"/>
          <w:sz w:val="32"/>
          <w:szCs w:val="32"/>
          <w:bdr w:val="none" w:color="auto" w:sz="0" w:space="0"/>
          <w:shd w:val="clear" w:color="auto" w:fill="auto"/>
          <w:lang w:eastAsia="zh-CN"/>
        </w:rPr>
        <w:drawing>
          <wp:inline distT="0" distB="0" distL="114300" distR="114300">
            <wp:extent cx="3552825" cy="4657725"/>
            <wp:effectExtent l="0" t="0" r="9525" b="9525"/>
            <wp:docPr id="11" name="图片 11" descr="45d6d37ab8154f18081130bbb04ad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45d6d37ab8154f18081130bbb04ad7d"/>
                    <pic:cNvPicPr>
                      <a:picLocks noChangeAspect="1"/>
                    </pic:cNvPicPr>
                  </pic:nvPicPr>
                  <pic:blipFill>
                    <a:blip r:embed="rId6"/>
                    <a:stretch>
                      <a:fillRect/>
                    </a:stretch>
                  </pic:blipFill>
                  <pic:spPr>
                    <a:xfrm>
                      <a:off x="0" y="0"/>
                      <a:ext cx="3552825" cy="4657725"/>
                    </a:xfrm>
                    <a:prstGeom prst="rect">
                      <a:avLst/>
                    </a:prstGeom>
                  </pic:spPr>
                </pic:pic>
              </a:graphicData>
            </a:graphic>
          </wp:inline>
        </w:drawing>
      </w:r>
    </w:p>
    <w:p w14:paraId="60723D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center"/>
        <w:rPr>
          <w:rFonts w:hint="eastAsia" w:ascii="黑体" w:hAnsi="黑体" w:eastAsia="黑体" w:cs="黑体"/>
          <w:i w:val="0"/>
          <w:iCs w:val="0"/>
          <w:caps w:val="0"/>
          <w:color w:val="191919"/>
          <w:spacing w:val="5"/>
          <w:sz w:val="32"/>
          <w:szCs w:val="32"/>
          <w:shd w:val="clear" w:color="auto" w:fill="auto"/>
          <w:lang w:val="en-US" w:eastAsia="zh-CN"/>
        </w:rPr>
      </w:pPr>
      <w:r>
        <w:rPr>
          <w:rFonts w:hint="eastAsia" w:ascii="黑体" w:hAnsi="黑体" w:eastAsia="黑体" w:cs="黑体"/>
          <w:i w:val="0"/>
          <w:iCs w:val="0"/>
          <w:caps w:val="0"/>
          <w:color w:val="191919"/>
          <w:spacing w:val="5"/>
          <w:sz w:val="32"/>
          <w:szCs w:val="32"/>
          <w:shd w:val="clear" w:color="auto" w:fill="auto"/>
          <w:lang w:val="en-US" w:eastAsia="zh-CN"/>
        </w:rPr>
        <w:t>增加户外活动，增强体质</w:t>
      </w:r>
    </w:p>
    <w:p w14:paraId="6B69E5D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仿宋_GB2312" w:hAnsi="仿宋_GB2312" w:eastAsia="仿宋_GB2312" w:cs="仿宋_GB2312"/>
          <w:spacing w:val="5"/>
          <w:sz w:val="32"/>
          <w:szCs w:val="32"/>
          <w:shd w:val="clear" w:color="auto" w:fill="auto"/>
          <w:lang w:val="en-US" w:eastAsia="zh-CN"/>
        </w:rPr>
      </w:pPr>
      <w:r>
        <w:rPr>
          <w:rFonts w:hint="eastAsia" w:ascii="仿宋_GB2312" w:hAnsi="仿宋_GB2312" w:eastAsia="仿宋_GB2312" w:cs="仿宋_GB2312"/>
          <w:i w:val="0"/>
          <w:iCs w:val="0"/>
          <w:caps w:val="0"/>
          <w:color w:val="191919"/>
          <w:spacing w:val="5"/>
          <w:sz w:val="32"/>
          <w:szCs w:val="32"/>
          <w:bdr w:val="none" w:color="auto" w:sz="0" w:space="0"/>
          <w:shd w:val="clear" w:color="auto" w:fill="auto"/>
        </w:rPr>
        <w:t>   </w:t>
      </w:r>
      <w:r>
        <w:rPr>
          <w:rFonts w:hint="default" w:ascii="仿宋_GB2312" w:hAnsi="仿宋_GB2312" w:eastAsia="仿宋_GB2312" w:cs="仿宋_GB2312"/>
          <w:i w:val="0"/>
          <w:iCs w:val="0"/>
          <w:caps w:val="0"/>
          <w:color w:val="191919"/>
          <w:spacing w:val="5"/>
          <w:sz w:val="32"/>
          <w:szCs w:val="32"/>
          <w:shd w:val="clear" w:color="auto" w:fill="auto"/>
        </w:rPr>
        <w:t>户外活动接触阳光，能增加眼内多巴胺等活性物质释放，促进眼球正常发育并抑制眼轴变长，是防控近视有效、经济的方法</w:t>
      </w:r>
      <w:r>
        <w:rPr>
          <w:rFonts w:hint="eastAsia" w:ascii="仿宋_GB2312" w:hAnsi="仿宋_GB2312" w:eastAsia="仿宋_GB2312" w:cs="仿宋_GB2312"/>
          <w:i w:val="0"/>
          <w:iCs w:val="0"/>
          <w:caps w:val="0"/>
          <w:color w:val="191919"/>
          <w:spacing w:val="5"/>
          <w:sz w:val="32"/>
          <w:szCs w:val="32"/>
          <w:shd w:val="clear" w:color="auto" w:fill="auto"/>
          <w:lang w:eastAsia="zh-CN"/>
        </w:rPr>
        <w:t>。</w:t>
      </w:r>
      <w:r>
        <w:rPr>
          <w:rFonts w:hint="eastAsia" w:ascii="仿宋_GB2312" w:hAnsi="仿宋_GB2312" w:eastAsia="仿宋_GB2312" w:cs="仿宋_GB2312"/>
          <w:i w:val="0"/>
          <w:iCs w:val="0"/>
          <w:caps w:val="0"/>
          <w:color w:val="191919"/>
          <w:spacing w:val="5"/>
          <w:sz w:val="32"/>
          <w:szCs w:val="32"/>
          <w:shd w:val="clear" w:color="auto" w:fill="auto"/>
          <w:lang w:val="en-US" w:eastAsia="zh-CN"/>
        </w:rPr>
        <w:t>每天户外活动做少2h。同学们</w:t>
      </w:r>
      <w:r>
        <w:rPr>
          <w:rFonts w:hint="default" w:ascii="仿宋_GB2312" w:hAnsi="仿宋_GB2312" w:eastAsia="仿宋_GB2312" w:cs="仿宋_GB2312"/>
          <w:i w:val="0"/>
          <w:iCs w:val="0"/>
          <w:caps w:val="0"/>
          <w:color w:val="191919"/>
          <w:spacing w:val="5"/>
          <w:sz w:val="32"/>
          <w:szCs w:val="32"/>
          <w:shd w:val="clear" w:color="auto" w:fill="auto"/>
        </w:rPr>
        <w:t>学习并坚持做眼保健操，加强眼部营养和组织的新陈代谢，促进血液循环，对预防近视很有效</w:t>
      </w:r>
      <w:r>
        <w:rPr>
          <w:rFonts w:hint="eastAsia" w:ascii="仿宋_GB2312" w:hAnsi="仿宋_GB2312" w:eastAsia="仿宋_GB2312" w:cs="仿宋_GB2312"/>
          <w:i w:val="0"/>
          <w:iCs w:val="0"/>
          <w:caps w:val="0"/>
          <w:color w:val="191919"/>
          <w:spacing w:val="5"/>
          <w:sz w:val="32"/>
          <w:szCs w:val="32"/>
          <w:shd w:val="clear" w:color="auto" w:fill="auto"/>
          <w:lang w:eastAsia="zh-CN"/>
        </w:rPr>
        <w:t>。</w:t>
      </w:r>
      <w:r>
        <w:rPr>
          <w:rFonts w:hint="default" w:ascii="仿宋_GB2312" w:hAnsi="仿宋_GB2312" w:eastAsia="仿宋_GB2312" w:cs="仿宋_GB2312"/>
          <w:i w:val="0"/>
          <w:iCs w:val="0"/>
          <w:caps w:val="0"/>
          <w:color w:val="191919"/>
          <w:spacing w:val="5"/>
          <w:sz w:val="32"/>
          <w:szCs w:val="32"/>
          <w:shd w:val="clear" w:color="auto" w:fill="auto"/>
        </w:rPr>
        <w:t>请鼓励孩子加强锻炼。适当进行户外运动。既能锻炼身体，提高自身免疫力，防止病毒入侵，又能有效缓解视力疲劳，对眼睛有益。</w:t>
      </w:r>
      <w:r>
        <w:rPr>
          <w:rFonts w:hint="eastAsia" w:ascii="仿宋_GB2312" w:hAnsi="仿宋_GB2312" w:eastAsia="仿宋_GB2312" w:cs="仿宋_GB2312"/>
          <w:i w:val="0"/>
          <w:iCs w:val="0"/>
          <w:caps w:val="0"/>
          <w:color w:val="191919"/>
          <w:spacing w:val="5"/>
          <w:sz w:val="32"/>
          <w:szCs w:val="32"/>
          <w:bdr w:val="none" w:color="auto" w:sz="0" w:space="0"/>
          <w:shd w:val="clear" w:color="auto" w:fill="auto"/>
          <w:lang w:val="en-US" w:eastAsia="zh-CN"/>
        </w:rPr>
        <w:t>做眼保健操前要洗手，注意眼卫生。</w:t>
      </w:r>
    </w:p>
    <w:p w14:paraId="0F00BA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right="0"/>
        <w:jc w:val="center"/>
        <w:rPr>
          <w:rFonts w:hint="eastAsia" w:ascii="仿宋_GB2312" w:hAnsi="仿宋_GB2312" w:eastAsia="仿宋_GB2312" w:cs="仿宋_GB2312"/>
          <w:i w:val="0"/>
          <w:iCs w:val="0"/>
          <w:caps w:val="0"/>
          <w:color w:val="DF361E"/>
          <w:spacing w:val="5"/>
          <w:sz w:val="32"/>
          <w:szCs w:val="32"/>
          <w:bdr w:val="none" w:color="auto" w:sz="0" w:space="0"/>
          <w:shd w:val="clear" w:color="auto" w:fill="auto"/>
          <w:lang w:eastAsia="zh-CN"/>
        </w:rPr>
      </w:pPr>
      <w:r>
        <w:rPr>
          <w:rFonts w:hint="eastAsia" w:ascii="仿宋_GB2312" w:hAnsi="仿宋_GB2312" w:eastAsia="仿宋_GB2312" w:cs="仿宋_GB2312"/>
          <w:i w:val="0"/>
          <w:iCs w:val="0"/>
          <w:caps w:val="0"/>
          <w:color w:val="DF361E"/>
          <w:spacing w:val="5"/>
          <w:sz w:val="32"/>
          <w:szCs w:val="32"/>
          <w:shd w:val="clear" w:color="auto" w:fill="auto"/>
          <w:lang w:eastAsia="zh-CN"/>
        </w:rPr>
        <w:drawing>
          <wp:inline distT="0" distB="0" distL="114300" distR="114300">
            <wp:extent cx="5452745" cy="3547110"/>
            <wp:effectExtent l="0" t="0" r="14605" b="15240"/>
            <wp:docPr id="10" name="图片 10" descr="800f12f774b0e61dc44956f7a8708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800f12f774b0e61dc44956f7a87085f"/>
                    <pic:cNvPicPr>
                      <a:picLocks noChangeAspect="1"/>
                    </pic:cNvPicPr>
                  </pic:nvPicPr>
                  <pic:blipFill>
                    <a:blip r:embed="rId7"/>
                    <a:stretch>
                      <a:fillRect/>
                    </a:stretch>
                  </pic:blipFill>
                  <pic:spPr>
                    <a:xfrm>
                      <a:off x="0" y="0"/>
                      <a:ext cx="5452745" cy="3547110"/>
                    </a:xfrm>
                    <a:prstGeom prst="rect">
                      <a:avLst/>
                    </a:prstGeom>
                  </pic:spPr>
                </pic:pic>
              </a:graphicData>
            </a:graphic>
          </wp:inline>
        </w:drawing>
      </w:r>
    </w:p>
    <w:p w14:paraId="42CF94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center"/>
        <w:rPr>
          <w:rFonts w:hint="eastAsia" w:ascii="黑体" w:hAnsi="黑体" w:eastAsia="黑体" w:cs="黑体"/>
          <w:i w:val="0"/>
          <w:iCs w:val="0"/>
          <w:caps w:val="0"/>
          <w:color w:val="191919"/>
          <w:spacing w:val="5"/>
          <w:sz w:val="32"/>
          <w:szCs w:val="32"/>
          <w:shd w:val="clear" w:color="auto" w:fill="auto"/>
          <w:lang w:val="en-US" w:eastAsia="zh-CN"/>
        </w:rPr>
      </w:pPr>
    </w:p>
    <w:p w14:paraId="1FE6E7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center"/>
        <w:rPr>
          <w:rFonts w:hint="eastAsia" w:ascii="黑体" w:hAnsi="黑体" w:eastAsia="黑体" w:cs="黑体"/>
          <w:i w:val="0"/>
          <w:iCs w:val="0"/>
          <w:caps w:val="0"/>
          <w:color w:val="191919"/>
          <w:spacing w:val="5"/>
          <w:sz w:val="32"/>
          <w:szCs w:val="32"/>
          <w:shd w:val="clear" w:color="auto" w:fill="auto"/>
          <w:lang w:val="en-US" w:eastAsia="zh-CN"/>
        </w:rPr>
      </w:pPr>
      <w:r>
        <w:rPr>
          <w:rFonts w:hint="eastAsia" w:ascii="黑体" w:hAnsi="黑体" w:eastAsia="黑体" w:cs="黑体"/>
          <w:i w:val="0"/>
          <w:iCs w:val="0"/>
          <w:caps w:val="0"/>
          <w:color w:val="191919"/>
          <w:spacing w:val="5"/>
          <w:sz w:val="32"/>
          <w:szCs w:val="32"/>
          <w:shd w:val="clear" w:color="auto" w:fill="auto"/>
          <w:lang w:val="en-US" w:eastAsia="zh-CN"/>
        </w:rPr>
        <w:t>科学饮食，补充营养</w:t>
      </w:r>
    </w:p>
    <w:p w14:paraId="064B9E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both"/>
        <w:rPr>
          <w:rFonts w:hint="eastAsia" w:ascii="仿宋_GB2312" w:hAnsi="仿宋_GB2312" w:eastAsia="仿宋_GB2312" w:cs="仿宋_GB2312"/>
          <w:spacing w:val="5"/>
          <w:sz w:val="32"/>
          <w:szCs w:val="32"/>
          <w:shd w:val="clear" w:color="auto" w:fill="auto"/>
        </w:rPr>
      </w:pPr>
      <w:r>
        <w:rPr>
          <w:rFonts w:hint="eastAsia" w:ascii="仿宋_GB2312" w:hAnsi="仿宋_GB2312" w:eastAsia="仿宋_GB2312" w:cs="仿宋_GB2312"/>
          <w:i w:val="0"/>
          <w:iCs w:val="0"/>
          <w:caps w:val="0"/>
          <w:color w:val="191919"/>
          <w:spacing w:val="5"/>
          <w:sz w:val="32"/>
          <w:szCs w:val="32"/>
          <w:bdr w:val="none" w:color="auto" w:sz="0" w:space="0"/>
          <w:shd w:val="clear" w:color="auto" w:fill="auto"/>
        </w:rPr>
        <w:t>       合理的饮食结构对眼睛健康至关重要。家长应为孩子提供均衡的膳食，多摄入富含维生素A、C、E和叶黄素的食物，如胡萝卜、菠菜、蓝莓等，这些食物对眼睛有很好的保护作用</w:t>
      </w:r>
      <w:r>
        <w:rPr>
          <w:rFonts w:hint="eastAsia" w:ascii="仿宋_GB2312" w:hAnsi="仿宋_GB2312" w:eastAsia="仿宋_GB2312" w:cs="仿宋_GB2312"/>
          <w:i w:val="0"/>
          <w:iCs w:val="0"/>
          <w:caps w:val="0"/>
          <w:color w:val="191919"/>
          <w:spacing w:val="5"/>
          <w:sz w:val="32"/>
          <w:szCs w:val="32"/>
          <w:bdr w:val="none" w:color="auto" w:sz="0" w:space="0"/>
          <w:shd w:val="clear" w:color="auto" w:fill="auto"/>
          <w:lang w:eastAsia="zh-CN"/>
        </w:rPr>
        <w:t>。</w:t>
      </w:r>
      <w:r>
        <w:rPr>
          <w:rFonts w:hint="eastAsia" w:ascii="仿宋_GB2312" w:hAnsi="仿宋_GB2312" w:eastAsia="仿宋_GB2312" w:cs="仿宋_GB2312"/>
          <w:i w:val="0"/>
          <w:iCs w:val="0"/>
          <w:caps w:val="0"/>
          <w:color w:val="191919"/>
          <w:spacing w:val="5"/>
          <w:sz w:val="32"/>
          <w:szCs w:val="32"/>
          <w:shd w:val="clear" w:color="auto" w:fill="auto"/>
          <w:lang w:val="en-US" w:eastAsia="zh-CN"/>
        </w:rPr>
        <w:t>多睡觉</w:t>
      </w:r>
      <w:r>
        <w:rPr>
          <w:rFonts w:hint="eastAsia" w:ascii="仿宋_GB2312" w:hAnsi="仿宋_GB2312" w:eastAsia="仿宋_GB2312" w:cs="仿宋_GB2312"/>
          <w:i w:val="0"/>
          <w:iCs w:val="0"/>
          <w:caps w:val="0"/>
          <w:color w:val="191919"/>
          <w:spacing w:val="5"/>
          <w:sz w:val="32"/>
          <w:szCs w:val="32"/>
          <w:shd w:val="clear" w:color="auto" w:fill="auto"/>
          <w:lang w:eastAsia="zh-CN"/>
        </w:rPr>
        <w:t>，</w:t>
      </w:r>
      <w:r>
        <w:rPr>
          <w:rFonts w:hint="eastAsia" w:ascii="仿宋_GB2312" w:hAnsi="仿宋_GB2312" w:eastAsia="仿宋_GB2312" w:cs="仿宋_GB2312"/>
          <w:i w:val="0"/>
          <w:iCs w:val="0"/>
          <w:caps w:val="0"/>
          <w:color w:val="191919"/>
          <w:spacing w:val="5"/>
          <w:sz w:val="32"/>
          <w:szCs w:val="32"/>
          <w:shd w:val="clear" w:color="auto" w:fill="auto"/>
        </w:rPr>
        <w:t>充足的睡眠是消除疲劳、恢复精力的重要因素。因为眼睛在睡眠状态下，肌肉放松最充分，最易消除疲劳。</w:t>
      </w:r>
    </w:p>
    <w:p w14:paraId="7BF586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2970" w:firstLineChars="900"/>
        <w:jc w:val="both"/>
        <w:rPr>
          <w:rFonts w:hint="eastAsia" w:ascii="仿宋_GB2312" w:hAnsi="仿宋_GB2312" w:eastAsia="仿宋_GB2312" w:cs="仿宋_GB2312"/>
          <w:i w:val="0"/>
          <w:iCs w:val="0"/>
          <w:caps w:val="0"/>
          <w:color w:val="DF361E"/>
          <w:spacing w:val="5"/>
          <w:sz w:val="32"/>
          <w:szCs w:val="32"/>
          <w:bdr w:val="none" w:color="auto" w:sz="0" w:space="0"/>
          <w:shd w:val="clear" w:color="auto" w:fill="auto"/>
        </w:rPr>
      </w:pPr>
    </w:p>
    <w:p w14:paraId="0223A9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center"/>
        <w:rPr>
          <w:rFonts w:hint="eastAsia" w:ascii="黑体" w:hAnsi="黑体" w:eastAsia="黑体" w:cs="黑体"/>
          <w:i w:val="0"/>
          <w:iCs w:val="0"/>
          <w:caps w:val="0"/>
          <w:color w:val="191919"/>
          <w:spacing w:val="5"/>
          <w:sz w:val="32"/>
          <w:szCs w:val="32"/>
          <w:shd w:val="clear" w:color="auto" w:fill="auto"/>
          <w:lang w:val="en-US" w:eastAsia="zh-CN"/>
        </w:rPr>
      </w:pPr>
      <w:r>
        <w:rPr>
          <w:rFonts w:hint="eastAsia" w:ascii="黑体" w:hAnsi="黑体" w:eastAsia="黑体" w:cs="黑体"/>
          <w:i w:val="0"/>
          <w:iCs w:val="0"/>
          <w:caps w:val="0"/>
          <w:color w:val="191919"/>
          <w:spacing w:val="5"/>
          <w:sz w:val="32"/>
          <w:szCs w:val="32"/>
          <w:shd w:val="clear" w:color="auto" w:fill="auto"/>
          <w:lang w:val="en-US" w:eastAsia="zh-CN"/>
        </w:rPr>
        <w:t>家校携手，共同防控</w:t>
      </w:r>
    </w:p>
    <w:p w14:paraId="4BBEDF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both"/>
        <w:rPr>
          <w:rFonts w:hint="default" w:ascii="仿宋_GB2312" w:hAnsi="仿宋_GB2312" w:eastAsia="仿宋_GB2312" w:cs="仿宋_GB2312"/>
          <w:spacing w:val="5"/>
          <w:sz w:val="32"/>
          <w:szCs w:val="32"/>
          <w:shd w:val="clear" w:color="auto" w:fill="auto"/>
          <w:lang w:val="en-US" w:eastAsia="zh-CN"/>
        </w:rPr>
      </w:pPr>
      <w:r>
        <w:rPr>
          <w:rFonts w:hint="eastAsia" w:ascii="仿宋_GB2312" w:hAnsi="仿宋_GB2312" w:eastAsia="仿宋_GB2312" w:cs="仿宋_GB2312"/>
          <w:i w:val="0"/>
          <w:iCs w:val="0"/>
          <w:caps w:val="0"/>
          <w:color w:val="191919"/>
          <w:spacing w:val="5"/>
          <w:sz w:val="32"/>
          <w:szCs w:val="32"/>
          <w:bdr w:val="none" w:color="auto" w:sz="0" w:space="0"/>
          <w:shd w:val="clear" w:color="auto" w:fill="auto"/>
        </w:rPr>
        <w:t>       学校定期组织学生进行视力筛查，建立视力健康档案，及时发现视力异常情况，并通知家长带孩子到正规医院就诊。对于已经出现近视的孩子，家长要遵医嘱，合理佩戴眼镜或采取其他矫正措施，防止视力进一步恶化。</w:t>
      </w:r>
      <w:r>
        <w:rPr>
          <w:rFonts w:hint="eastAsia" w:ascii="仿宋_GB2312" w:hAnsi="仿宋_GB2312" w:eastAsia="仿宋_GB2312" w:cs="仿宋_GB2312"/>
          <w:i w:val="0"/>
          <w:iCs w:val="0"/>
          <w:caps w:val="0"/>
          <w:color w:val="191919"/>
          <w:spacing w:val="5"/>
          <w:sz w:val="32"/>
          <w:szCs w:val="32"/>
          <w:bdr w:val="none" w:color="auto" w:sz="0" w:space="0"/>
          <w:shd w:val="clear" w:color="auto" w:fill="auto"/>
          <w:lang w:val="en-US" w:eastAsia="zh-CN"/>
        </w:rPr>
        <w:t>遵医嘱用眼药水，不要滥用眼药水或润洁滴眼液。</w:t>
      </w:r>
    </w:p>
    <w:p w14:paraId="0659855C">
      <w:pPr>
        <w:keepNext w:val="0"/>
        <w:keepLines w:val="0"/>
        <w:widowControl/>
        <w:suppressLineNumbers w:val="0"/>
        <w:shd w:val="clear" w:fill="EFFAFF"/>
        <w:spacing w:before="0" w:beforeAutospacing="0" w:after="0" w:afterAutospacing="0"/>
        <w:ind w:left="0" w:right="0" w:firstLine="0"/>
        <w:jc w:val="left"/>
        <w:rPr>
          <w:rFonts w:hint="eastAsia" w:ascii="仿宋_GB2312" w:hAnsi="仿宋_GB2312" w:eastAsia="仿宋_GB2312" w:cs="仿宋_GB2312"/>
          <w:i w:val="0"/>
          <w:iCs w:val="0"/>
          <w:caps w:val="0"/>
          <w:color w:val="000000"/>
          <w:spacing w:val="0"/>
          <w:sz w:val="32"/>
          <w:szCs w:val="32"/>
          <w:shd w:val="clear" w:color="auto" w:fill="auto"/>
        </w:rPr>
      </w:pPr>
      <w:r>
        <w:rPr>
          <w:rFonts w:hint="eastAsia" w:ascii="仿宋_GB2312" w:hAnsi="仿宋_GB2312" w:eastAsia="仿宋_GB2312" w:cs="仿宋_GB2312"/>
          <w:i w:val="0"/>
          <w:iCs w:val="0"/>
          <w:caps w:val="0"/>
          <w:color w:val="000000"/>
          <w:spacing w:val="0"/>
          <w:kern w:val="0"/>
          <w:sz w:val="32"/>
          <w:szCs w:val="32"/>
          <w:bdr w:val="none" w:color="FFFFFF" w:sz="0" w:space="0"/>
          <w:shd w:val="clear" w:color="auto" w:fill="auto"/>
          <w:lang w:val="en-US" w:eastAsia="zh-CN" w:bidi="ar"/>
        </w:rPr>
        <w:drawing>
          <wp:inline distT="0" distB="0" distL="114300" distR="114300">
            <wp:extent cx="5668010" cy="5668010"/>
            <wp:effectExtent l="0" t="0" r="0" b="0"/>
            <wp:docPr id="8" name="图片 6" descr="简篇-滕州二中新校｜第10个全国近视防控宣传月知识宣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简篇-滕州二中新校｜第10个全国近视防控宣传月知识宣传"/>
                    <pic:cNvPicPr>
                      <a:picLocks noChangeAspect="1"/>
                    </pic:cNvPicPr>
                  </pic:nvPicPr>
                  <pic:blipFill>
                    <a:blip r:embed="rId8"/>
                    <a:stretch>
                      <a:fillRect/>
                    </a:stretch>
                  </pic:blipFill>
                  <pic:spPr>
                    <a:xfrm>
                      <a:off x="0" y="0"/>
                      <a:ext cx="5668010" cy="5668010"/>
                    </a:xfrm>
                    <a:prstGeom prst="rect">
                      <a:avLst/>
                    </a:prstGeom>
                    <a:noFill/>
                    <a:ln w="9525">
                      <a:noFill/>
                    </a:ln>
                  </pic:spPr>
                </pic:pic>
              </a:graphicData>
            </a:graphic>
          </wp:inline>
        </w:drawing>
      </w:r>
    </w:p>
    <w:p w14:paraId="1B08A4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both"/>
        <w:rPr>
          <w:rFonts w:hint="eastAsia" w:ascii="仿宋_GB2312" w:hAnsi="仿宋_GB2312" w:eastAsia="仿宋_GB2312" w:cs="仿宋_GB2312"/>
          <w:i w:val="0"/>
          <w:iCs w:val="0"/>
          <w:caps w:val="0"/>
          <w:color w:val="191919"/>
          <w:spacing w:val="5"/>
          <w:sz w:val="32"/>
          <w:szCs w:val="32"/>
          <w:bdr w:val="none" w:color="auto" w:sz="0" w:space="0"/>
          <w:shd w:val="clear" w:color="auto" w:fill="auto"/>
        </w:rPr>
      </w:pPr>
      <w:r>
        <w:rPr>
          <w:rFonts w:hint="eastAsia" w:ascii="仿宋_GB2312" w:hAnsi="仿宋_GB2312" w:eastAsia="仿宋_GB2312" w:cs="仿宋_GB2312"/>
          <w:i w:val="0"/>
          <w:iCs w:val="0"/>
          <w:caps w:val="0"/>
          <w:color w:val="191919"/>
          <w:spacing w:val="5"/>
          <w:sz w:val="32"/>
          <w:szCs w:val="32"/>
          <w:bdr w:val="none" w:color="auto" w:sz="0" w:space="0"/>
          <w:shd w:val="clear" w:color="auto" w:fill="auto"/>
        </w:rPr>
        <w:t>      </w:t>
      </w:r>
    </w:p>
    <w:p w14:paraId="7D03215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right="0" w:firstLine="660" w:firstLineChars="200"/>
        <w:jc w:val="both"/>
        <w:rPr>
          <w:rFonts w:hint="eastAsia" w:ascii="仿宋_GB2312" w:hAnsi="仿宋_GB2312" w:eastAsia="仿宋_GB2312" w:cs="仿宋_GB2312"/>
          <w:spacing w:val="5"/>
          <w:sz w:val="32"/>
          <w:szCs w:val="32"/>
          <w:shd w:val="clear" w:color="auto" w:fill="auto"/>
        </w:rPr>
      </w:pPr>
      <w:r>
        <w:rPr>
          <w:rFonts w:hint="eastAsia" w:ascii="仿宋_GB2312" w:hAnsi="仿宋_GB2312" w:eastAsia="仿宋_GB2312" w:cs="仿宋_GB2312"/>
          <w:i w:val="0"/>
          <w:iCs w:val="0"/>
          <w:caps w:val="0"/>
          <w:color w:val="191919"/>
          <w:spacing w:val="5"/>
          <w:sz w:val="32"/>
          <w:szCs w:val="32"/>
          <w:bdr w:val="none" w:color="auto" w:sz="0" w:space="0"/>
          <w:shd w:val="clear" w:color="auto" w:fill="auto"/>
        </w:rPr>
        <w:t> 全国近视防控宣传月不仅是提醒我们关注青少年近视问题的重要时刻，更是动员全社会力量，共同参与近视防控的实际行动。让我们携手努力，从点滴做起，为孩子们创造一个更加光明的未来。</w:t>
      </w:r>
    </w:p>
    <w:p w14:paraId="7E62C99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640" w:firstLineChars="200"/>
        <w:jc w:val="both"/>
        <w:rPr>
          <w:rFonts w:hint="eastAsia" w:ascii="仿宋_GB2312" w:hAnsi="仿宋_GB2312" w:eastAsia="仿宋_GB2312" w:cs="仿宋_GB2312"/>
          <w:kern w:val="2"/>
          <w:sz w:val="32"/>
          <w:szCs w:val="32"/>
          <w:lang w:val="en-US" w:eastAsia="zh-CN" w:bidi="ar-SA"/>
        </w:rPr>
      </w:pPr>
    </w:p>
    <w:p w14:paraId="7FA32B0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Style w:val="7"/>
          <w:rFonts w:hint="eastAsia" w:ascii="仿宋_GB2312" w:hAnsi="仿宋_GB2312" w:eastAsia="仿宋_GB2312" w:cs="仿宋_GB2312"/>
          <w:sz w:val="32"/>
          <w:szCs w:val="32"/>
        </w:rPr>
      </w:pPr>
    </w:p>
    <w:p w14:paraId="7ABFF60B">
      <w:pPr>
        <w:keepNext w:val="0"/>
        <w:keepLines w:val="0"/>
        <w:widowControl/>
        <w:numPr>
          <w:ilvl w:val="0"/>
          <w:numId w:val="0"/>
        </w:numPr>
        <w:suppressLineNumbers w:val="0"/>
        <w:ind w:leftChars="0"/>
        <w:jc w:val="left"/>
        <w:rPr>
          <w:rFonts w:hint="eastAsia" w:ascii="仿宋_GB2312" w:hAnsi="仿宋_GB2312" w:eastAsia="仿宋_GB2312" w:cs="仿宋_GB2312"/>
          <w:kern w:val="0"/>
          <w:sz w:val="32"/>
          <w:szCs w:val="32"/>
          <w:lang w:val="en-US" w:eastAsia="zh-CN" w:bidi="ar"/>
        </w:rPr>
      </w:pPr>
    </w:p>
    <w:p w14:paraId="0E31F154">
      <w:pPr>
        <w:keepNext w:val="0"/>
        <w:keepLines w:val="0"/>
        <w:widowControl/>
        <w:suppressLineNumbers w:val="0"/>
        <w:jc w:val="left"/>
        <w:rPr>
          <w:rFonts w:hint="eastAsia" w:ascii="仿宋_GB2312" w:hAnsi="仿宋_GB2312" w:eastAsia="仿宋_GB2312" w:cs="仿宋_GB2312"/>
          <w:kern w:val="0"/>
          <w:sz w:val="32"/>
          <w:szCs w:val="32"/>
          <w:lang w:val="en-US" w:eastAsia="zh-CN" w:bidi="ar"/>
        </w:rPr>
      </w:pPr>
    </w:p>
    <w:sectPr>
      <w:headerReference r:id="rId3" w:type="default"/>
      <w:footerReference r:id="rId4" w:type="default"/>
      <w:pgSz w:w="11906" w:h="16838"/>
      <w:pgMar w:top="1440" w:right="1800" w:bottom="1440" w:left="11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华文新魏">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54EF1">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3BC818">
                          <w:pPr>
                            <w:pStyle w:val="2"/>
                            <w:rPr>
                              <w:sz w:val="32"/>
                              <w:szCs w:val="48"/>
                            </w:rPr>
                          </w:pPr>
                          <w:r>
                            <w:rPr>
                              <w:sz w:val="32"/>
                              <w:szCs w:val="48"/>
                            </w:rPr>
                            <w:fldChar w:fldCharType="begin"/>
                          </w:r>
                          <w:r>
                            <w:rPr>
                              <w:sz w:val="32"/>
                              <w:szCs w:val="48"/>
                            </w:rPr>
                            <w:instrText xml:space="preserve"> PAGE  \* MERGEFORMAT </w:instrText>
                          </w:r>
                          <w:r>
                            <w:rPr>
                              <w:sz w:val="32"/>
                              <w:szCs w:val="48"/>
                            </w:rPr>
                            <w:fldChar w:fldCharType="separate"/>
                          </w:r>
                          <w:r>
                            <w:rPr>
                              <w:sz w:val="32"/>
                              <w:szCs w:val="48"/>
                            </w:rPr>
                            <w:t>1</w:t>
                          </w:r>
                          <w:r>
                            <w:rPr>
                              <w:sz w:val="32"/>
                              <w:szCs w:val="4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93BC818">
                    <w:pPr>
                      <w:pStyle w:val="2"/>
                      <w:rPr>
                        <w:sz w:val="32"/>
                        <w:szCs w:val="48"/>
                      </w:rPr>
                    </w:pPr>
                    <w:r>
                      <w:rPr>
                        <w:sz w:val="32"/>
                        <w:szCs w:val="48"/>
                      </w:rPr>
                      <w:fldChar w:fldCharType="begin"/>
                    </w:r>
                    <w:r>
                      <w:rPr>
                        <w:sz w:val="32"/>
                        <w:szCs w:val="48"/>
                      </w:rPr>
                      <w:instrText xml:space="preserve"> PAGE  \* MERGEFORMAT </w:instrText>
                    </w:r>
                    <w:r>
                      <w:rPr>
                        <w:sz w:val="32"/>
                        <w:szCs w:val="48"/>
                      </w:rPr>
                      <w:fldChar w:fldCharType="separate"/>
                    </w:r>
                    <w:r>
                      <w:rPr>
                        <w:sz w:val="32"/>
                        <w:szCs w:val="48"/>
                      </w:rPr>
                      <w:t>1</w:t>
                    </w:r>
                    <w:r>
                      <w:rPr>
                        <w:sz w:val="32"/>
                        <w:szCs w:val="4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C3028">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3ODZkMTVlZmRmMzJlNTRkNDZmZDkzMDlhMTM3NTAifQ=="/>
  </w:docVars>
  <w:rsids>
    <w:rsidRoot w:val="00000000"/>
    <w:rsid w:val="040B2884"/>
    <w:rsid w:val="07F410BF"/>
    <w:rsid w:val="0FF52038"/>
    <w:rsid w:val="14820D8B"/>
    <w:rsid w:val="19EE5FDF"/>
    <w:rsid w:val="1D7D5CED"/>
    <w:rsid w:val="1F190422"/>
    <w:rsid w:val="1FE30632"/>
    <w:rsid w:val="28991DCC"/>
    <w:rsid w:val="31ED7BF6"/>
    <w:rsid w:val="35464DE2"/>
    <w:rsid w:val="35D3629B"/>
    <w:rsid w:val="365459CE"/>
    <w:rsid w:val="3A552EC4"/>
    <w:rsid w:val="3BFA2A53"/>
    <w:rsid w:val="461412F4"/>
    <w:rsid w:val="485A0EA1"/>
    <w:rsid w:val="4DCC5D0F"/>
    <w:rsid w:val="50990034"/>
    <w:rsid w:val="5A3768BA"/>
    <w:rsid w:val="5B2B6881"/>
    <w:rsid w:val="5BEE6C41"/>
    <w:rsid w:val="5D6000F7"/>
    <w:rsid w:val="60BF1685"/>
    <w:rsid w:val="63F56334"/>
    <w:rsid w:val="6A525475"/>
    <w:rsid w:val="6BF0240A"/>
    <w:rsid w:val="6CBC6836"/>
    <w:rsid w:val="6E43648E"/>
    <w:rsid w:val="6F002D48"/>
    <w:rsid w:val="6F986FDF"/>
    <w:rsid w:val="70FE12B7"/>
    <w:rsid w:val="74E711FE"/>
    <w:rsid w:val="77974B5D"/>
    <w:rsid w:val="78162970"/>
    <w:rsid w:val="7AA67146"/>
    <w:rsid w:val="7DD91A3F"/>
    <w:rsid w:val="7DF951EB"/>
    <w:rsid w:val="7FE702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7">
    <w:name w:val="Strong"/>
    <w:basedOn w:val="6"/>
    <w:autoRedefine/>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webp"/><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1200</Words>
  <Characters>1227</Characters>
  <Lines>0</Lines>
  <Paragraphs>0</Paragraphs>
  <TotalTime>40</TotalTime>
  <ScaleCrop>false</ScaleCrop>
  <LinksUpToDate>false</LinksUpToDate>
  <CharactersWithSpaces>1271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2023-11-23T09:17:00Z</dcterms:created>
  <dc:creator>Administrator</dc:creator>
  <cp:lastModifiedBy>梨涡浅笑。</cp:lastModifiedBy>
  <cp:lastPrinted>2024-05-29T01:46:00Z</cp:lastPrinted>
  <dcterms:modified xsi:type="dcterms:W3CDTF">2025-03-12T08:14:57Z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87FBFF1D708B4E4FABE30C27F36BE5D4_13</vt:lpwstr>
  </property>
  <property fmtid="{D5CDD505-2E9C-101B-9397-08002B2CF9AE}" pid="4" name="KSOTemplateDocerSaveRecord">
    <vt:lpwstr>eyJoZGlkIjoiZTQ3ODZkMTVlZmRmMzJlNTRkNDZmZDkzMDlhMTM3NTAiLCJ1c2VySWQiOiIxMjAxMTM2ODc1In0=</vt:lpwstr>
  </property>
</Properties>
</file>